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0996" w14:textId="77777777" w:rsidR="003F6F8C" w:rsidRDefault="00D66048">
      <w:pPr>
        <w:spacing w:after="149"/>
        <w:ind w:left="0" w:firstLine="0"/>
        <w:jc w:val="left"/>
      </w:pPr>
      <w:r>
        <w:rPr>
          <w:rFonts w:ascii="Calibri" w:eastAsia="Calibri" w:hAnsi="Calibri" w:cs="Calibri"/>
          <w:noProof/>
          <w:sz w:val="22"/>
        </w:rPr>
        <mc:AlternateContent>
          <mc:Choice Requires="wpg">
            <w:drawing>
              <wp:inline distT="0" distB="0" distL="0" distR="0" wp14:anchorId="65872133" wp14:editId="0C118A35">
                <wp:extent cx="5692140" cy="1173480"/>
                <wp:effectExtent l="0" t="0" r="0" b="0"/>
                <wp:docPr id="9900" name="Group 9900"/>
                <wp:cNvGraphicFramePr/>
                <a:graphic xmlns:a="http://schemas.openxmlformats.org/drawingml/2006/main">
                  <a:graphicData uri="http://schemas.microsoft.com/office/word/2010/wordprocessingGroup">
                    <wpg:wgp>
                      <wpg:cNvGrpSpPr/>
                      <wpg:grpSpPr>
                        <a:xfrm>
                          <a:off x="0" y="0"/>
                          <a:ext cx="5692140" cy="1173480"/>
                          <a:chOff x="0" y="0"/>
                          <a:chExt cx="5692140" cy="1173480"/>
                        </a:xfrm>
                      </wpg:grpSpPr>
                      <pic:pic xmlns:pic="http://schemas.openxmlformats.org/drawingml/2006/picture">
                        <pic:nvPicPr>
                          <pic:cNvPr id="10" name="Picture 10"/>
                          <pic:cNvPicPr/>
                        </pic:nvPicPr>
                        <pic:blipFill>
                          <a:blip r:embed="rId7"/>
                          <a:stretch>
                            <a:fillRect/>
                          </a:stretch>
                        </pic:blipFill>
                        <pic:spPr>
                          <a:xfrm>
                            <a:off x="0" y="0"/>
                            <a:ext cx="1679575" cy="1118235"/>
                          </a:xfrm>
                          <a:prstGeom prst="rect">
                            <a:avLst/>
                          </a:prstGeom>
                        </pic:spPr>
                      </pic:pic>
                      <pic:pic xmlns:pic="http://schemas.openxmlformats.org/drawingml/2006/picture">
                        <pic:nvPicPr>
                          <pic:cNvPr id="14" name="Picture 14"/>
                          <pic:cNvPicPr/>
                        </pic:nvPicPr>
                        <pic:blipFill>
                          <a:blip r:embed="rId8"/>
                          <a:stretch>
                            <a:fillRect/>
                          </a:stretch>
                        </pic:blipFill>
                        <pic:spPr>
                          <a:xfrm>
                            <a:off x="3779520" y="0"/>
                            <a:ext cx="1912620" cy="1173480"/>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9900" style="width:448.2pt;height:92.4pt;mso-position-horizontal-relative:char;mso-position-vertical-relative:line" coordsize="56921,11734">
                <v:shape id="Picture 10" style="position:absolute;width:16795;height:11182;left:0;top:0;" filled="f">
                  <v:imagedata r:id="rId9"/>
                </v:shape>
                <v:shape id="Picture 14" style="position:absolute;width:19126;height:11734;left:37795;top:0;" filled="f">
                  <v:imagedata r:id="rId10"/>
                </v:shape>
              </v:group>
            </w:pict>
          </mc:Fallback>
        </mc:AlternateContent>
      </w:r>
    </w:p>
    <w:p w14:paraId="351AB2F5" w14:textId="77777777" w:rsidR="003F6F8C" w:rsidRDefault="00D66048">
      <w:pPr>
        <w:spacing w:after="115"/>
        <w:ind w:left="58" w:firstLine="0"/>
        <w:jc w:val="center"/>
      </w:pPr>
      <w:r>
        <w:rPr>
          <w:b/>
        </w:rPr>
        <w:t xml:space="preserve"> </w:t>
      </w:r>
    </w:p>
    <w:p w14:paraId="5C503765" w14:textId="77777777" w:rsidR="003F6F8C" w:rsidRDefault="00D66048">
      <w:pPr>
        <w:spacing w:after="112"/>
        <w:ind w:left="58" w:firstLine="0"/>
        <w:jc w:val="center"/>
      </w:pPr>
      <w:r>
        <w:rPr>
          <w:b/>
        </w:rPr>
        <w:t xml:space="preserve"> </w:t>
      </w:r>
    </w:p>
    <w:p w14:paraId="0C6A0818" w14:textId="77777777" w:rsidR="003F6F8C" w:rsidRDefault="00D66048">
      <w:pPr>
        <w:spacing w:after="115"/>
        <w:ind w:left="58" w:firstLine="0"/>
        <w:jc w:val="center"/>
      </w:pPr>
      <w:r>
        <w:rPr>
          <w:b/>
        </w:rPr>
        <w:t xml:space="preserve"> </w:t>
      </w:r>
    </w:p>
    <w:p w14:paraId="5AC5317F" w14:textId="77777777" w:rsidR="003F6F8C" w:rsidRDefault="00D66048">
      <w:pPr>
        <w:spacing w:after="103"/>
        <w:ind w:left="58" w:firstLine="0"/>
        <w:jc w:val="center"/>
      </w:pPr>
      <w:r>
        <w:rPr>
          <w:b/>
        </w:rPr>
        <w:t xml:space="preserve"> </w:t>
      </w:r>
    </w:p>
    <w:p w14:paraId="5A08B87E" w14:textId="77777777" w:rsidR="003F6F8C" w:rsidRDefault="00D66048">
      <w:pPr>
        <w:spacing w:after="53" w:line="313" w:lineRule="auto"/>
        <w:ind w:left="4537" w:right="3286" w:hanging="1194"/>
        <w:jc w:val="left"/>
      </w:pPr>
      <w:r>
        <w:rPr>
          <w:noProof/>
        </w:rPr>
        <w:drawing>
          <wp:inline distT="0" distB="0" distL="0" distR="0" wp14:anchorId="17EFBD37" wp14:editId="633AB607">
            <wp:extent cx="1515110" cy="151511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1515110" cy="1515110"/>
                    </a:xfrm>
                    <a:prstGeom prst="rect">
                      <a:avLst/>
                    </a:prstGeom>
                  </pic:spPr>
                </pic:pic>
              </a:graphicData>
            </a:graphic>
          </wp:inline>
        </w:drawing>
      </w:r>
      <w:r>
        <w:rPr>
          <w:b/>
        </w:rPr>
        <w:t xml:space="preserve">  </w:t>
      </w:r>
    </w:p>
    <w:p w14:paraId="1B9A8E12" w14:textId="77777777" w:rsidR="003F6F8C" w:rsidRDefault="00D66048">
      <w:pPr>
        <w:spacing w:after="112"/>
        <w:ind w:left="58" w:firstLine="0"/>
        <w:jc w:val="center"/>
      </w:pPr>
      <w:r>
        <w:rPr>
          <w:b/>
        </w:rPr>
        <w:t xml:space="preserve"> </w:t>
      </w:r>
    </w:p>
    <w:p w14:paraId="13490948" w14:textId="77777777" w:rsidR="003F6F8C" w:rsidRDefault="00D66048">
      <w:pPr>
        <w:spacing w:after="145"/>
        <w:ind w:left="58" w:firstLine="0"/>
        <w:jc w:val="center"/>
      </w:pPr>
      <w:r>
        <w:rPr>
          <w:b/>
        </w:rPr>
        <w:t xml:space="preserve"> </w:t>
      </w:r>
    </w:p>
    <w:p w14:paraId="73F5C03B" w14:textId="77777777" w:rsidR="003F6F8C" w:rsidRDefault="00D66048">
      <w:pPr>
        <w:spacing w:after="163"/>
        <w:ind w:right="3"/>
        <w:jc w:val="center"/>
      </w:pPr>
      <w:r>
        <w:rPr>
          <w:b/>
        </w:rPr>
        <w:t xml:space="preserve">BAYBURT ÜNİVERSİTESİ </w:t>
      </w:r>
    </w:p>
    <w:p w14:paraId="35DC96AA" w14:textId="77777777" w:rsidR="003F6F8C" w:rsidRDefault="00D66048">
      <w:pPr>
        <w:spacing w:after="148"/>
        <w:ind w:right="6"/>
        <w:jc w:val="center"/>
      </w:pPr>
      <w:r>
        <w:rPr>
          <w:b/>
        </w:rPr>
        <w:t xml:space="preserve">ULUSLARARASI İLİŞKİLER OFİSİ </w:t>
      </w:r>
    </w:p>
    <w:p w14:paraId="6A8CBBB7" w14:textId="6C609D6F" w:rsidR="00F65E0B" w:rsidRDefault="007F0A99" w:rsidP="00F65E0B">
      <w:pPr>
        <w:spacing w:after="160"/>
        <w:ind w:left="39"/>
        <w:rPr>
          <w:b/>
        </w:rPr>
      </w:pPr>
      <w:r>
        <w:rPr>
          <w:b/>
        </w:rPr>
        <w:t>2022</w:t>
      </w:r>
      <w:r w:rsidR="00AA2072">
        <w:rPr>
          <w:b/>
        </w:rPr>
        <w:t>*</w:t>
      </w:r>
      <w:r w:rsidR="00D66048">
        <w:rPr>
          <w:b/>
        </w:rPr>
        <w:t xml:space="preserve"> ERASMUS+ KA1</w:t>
      </w:r>
      <w:r>
        <w:rPr>
          <w:b/>
        </w:rPr>
        <w:t>71</w:t>
      </w:r>
      <w:r w:rsidR="00D66048">
        <w:rPr>
          <w:b/>
        </w:rPr>
        <w:t xml:space="preserve"> (ORTAK ÜLKELER) AKADEMİK PERSONEL </w:t>
      </w:r>
    </w:p>
    <w:p w14:paraId="340A5205" w14:textId="69B17206" w:rsidR="003F6F8C" w:rsidRDefault="00D66048">
      <w:pPr>
        <w:spacing w:after="112"/>
        <w:ind w:right="11"/>
        <w:jc w:val="center"/>
      </w:pPr>
      <w:r>
        <w:rPr>
          <w:b/>
        </w:rPr>
        <w:t>EĞİTİM ALMA</w:t>
      </w:r>
      <w:r w:rsidR="00E671E7">
        <w:rPr>
          <w:b/>
        </w:rPr>
        <w:t xml:space="preserve"> </w:t>
      </w:r>
      <w:r>
        <w:rPr>
          <w:b/>
        </w:rPr>
        <w:t xml:space="preserve">HAREKETLİLİĞİ İLANI </w:t>
      </w:r>
    </w:p>
    <w:p w14:paraId="0AF94AEF" w14:textId="77777777" w:rsidR="003F6F8C" w:rsidRDefault="00D66048">
      <w:pPr>
        <w:spacing w:after="112"/>
        <w:ind w:left="58" w:firstLine="0"/>
        <w:jc w:val="center"/>
      </w:pPr>
      <w:r>
        <w:t xml:space="preserve"> </w:t>
      </w:r>
    </w:p>
    <w:p w14:paraId="18BC6062" w14:textId="77777777" w:rsidR="003F6F8C" w:rsidRDefault="00D66048">
      <w:pPr>
        <w:spacing w:after="115"/>
        <w:ind w:left="58" w:firstLine="0"/>
        <w:jc w:val="center"/>
      </w:pPr>
      <w:r>
        <w:t xml:space="preserve"> </w:t>
      </w:r>
    </w:p>
    <w:p w14:paraId="0DCA53DD" w14:textId="77777777" w:rsidR="003F6F8C" w:rsidRDefault="00D66048">
      <w:pPr>
        <w:spacing w:after="112"/>
        <w:ind w:left="58" w:firstLine="0"/>
        <w:jc w:val="center"/>
      </w:pPr>
      <w:r>
        <w:t xml:space="preserve"> </w:t>
      </w:r>
    </w:p>
    <w:p w14:paraId="26000AF8" w14:textId="77777777" w:rsidR="003F6F8C" w:rsidRDefault="00D66048">
      <w:pPr>
        <w:spacing w:after="115"/>
        <w:ind w:left="58" w:firstLine="0"/>
        <w:jc w:val="center"/>
      </w:pPr>
      <w:r>
        <w:t xml:space="preserve"> </w:t>
      </w:r>
    </w:p>
    <w:p w14:paraId="6AB1A315" w14:textId="77777777" w:rsidR="003F6F8C" w:rsidRDefault="00D66048">
      <w:pPr>
        <w:spacing w:after="183"/>
        <w:ind w:left="58" w:firstLine="0"/>
        <w:jc w:val="center"/>
      </w:pPr>
      <w:r>
        <w:t xml:space="preserve"> </w:t>
      </w:r>
    </w:p>
    <w:p w14:paraId="3BCA5869" w14:textId="77777777" w:rsidR="003F6F8C" w:rsidRDefault="00D66048">
      <w:pPr>
        <w:spacing w:after="83"/>
        <w:ind w:left="78" w:firstLine="0"/>
        <w:jc w:val="center"/>
      </w:pPr>
      <w:r>
        <w:rPr>
          <w:sz w:val="32"/>
        </w:rPr>
        <w:t xml:space="preserve"> </w:t>
      </w:r>
    </w:p>
    <w:p w14:paraId="5CAE90AE" w14:textId="77777777" w:rsidR="00AA2072" w:rsidRDefault="00AA2072">
      <w:pPr>
        <w:spacing w:after="115"/>
        <w:ind w:left="58" w:firstLine="0"/>
        <w:jc w:val="center"/>
      </w:pPr>
    </w:p>
    <w:p w14:paraId="2FF14990" w14:textId="77777777" w:rsidR="00AA2072" w:rsidRDefault="00AA2072">
      <w:pPr>
        <w:spacing w:after="115"/>
        <w:ind w:left="58" w:firstLine="0"/>
        <w:jc w:val="center"/>
      </w:pPr>
    </w:p>
    <w:p w14:paraId="569FF7CC" w14:textId="77777777" w:rsidR="00AA2072" w:rsidRDefault="00AA2072">
      <w:pPr>
        <w:spacing w:after="115"/>
        <w:ind w:left="58" w:firstLine="0"/>
        <w:jc w:val="center"/>
      </w:pPr>
    </w:p>
    <w:p w14:paraId="51F228D2" w14:textId="77777777" w:rsidR="003F6F8C" w:rsidRDefault="003F6F8C" w:rsidP="00A86514">
      <w:pPr>
        <w:spacing w:after="112"/>
        <w:ind w:left="58" w:firstLine="0"/>
      </w:pPr>
    </w:p>
    <w:p w14:paraId="5214E6B7" w14:textId="77777777" w:rsidR="003F6F8C" w:rsidRDefault="00D66048">
      <w:pPr>
        <w:spacing w:after="112"/>
        <w:ind w:left="58" w:firstLine="0"/>
        <w:jc w:val="center"/>
      </w:pPr>
      <w:r>
        <w:t xml:space="preserve"> </w:t>
      </w:r>
    </w:p>
    <w:p w14:paraId="06E3DFF0" w14:textId="77777777" w:rsidR="003F6F8C" w:rsidRDefault="00D66048">
      <w:pPr>
        <w:spacing w:after="115"/>
        <w:ind w:left="0" w:firstLine="0"/>
        <w:jc w:val="left"/>
      </w:pPr>
      <w:r>
        <w:t xml:space="preserve"> </w:t>
      </w:r>
    </w:p>
    <w:p w14:paraId="44737A21" w14:textId="5728845E" w:rsidR="007F0A99" w:rsidRPr="007F0A99" w:rsidRDefault="007F0A99" w:rsidP="007F0A99">
      <w:pPr>
        <w:spacing w:line="395" w:lineRule="auto"/>
        <w:ind w:left="-5"/>
        <w:rPr>
          <w:sz w:val="20"/>
          <w:szCs w:val="20"/>
        </w:rPr>
      </w:pPr>
      <w:r w:rsidRPr="007F0A99">
        <w:rPr>
          <w:sz w:val="20"/>
          <w:szCs w:val="20"/>
        </w:rPr>
        <w:lastRenderedPageBreak/>
        <w:t>İLAN ADI: </w:t>
      </w:r>
      <w:r w:rsidRPr="007F0A99">
        <w:rPr>
          <w:b/>
          <w:bCs/>
          <w:sz w:val="20"/>
          <w:szCs w:val="20"/>
        </w:rPr>
        <w:t>ERASMUS+ PERSONEL EĞİTİM ALMA</w:t>
      </w:r>
      <w:r w:rsidR="007C5E9C">
        <w:rPr>
          <w:b/>
          <w:bCs/>
          <w:sz w:val="20"/>
          <w:szCs w:val="20"/>
        </w:rPr>
        <w:t xml:space="preserve"> ve DERS VERME</w:t>
      </w:r>
      <w:r w:rsidRPr="007F0A99">
        <w:rPr>
          <w:b/>
          <w:bCs/>
          <w:sz w:val="20"/>
          <w:szCs w:val="20"/>
        </w:rPr>
        <w:t xml:space="preserve"> HAREKETLİLİĞİ İLANI</w:t>
      </w:r>
    </w:p>
    <w:p w14:paraId="1D210A0C" w14:textId="77777777" w:rsidR="007F0A99" w:rsidRPr="007F0A99" w:rsidRDefault="007F0A99" w:rsidP="007F0A99">
      <w:pPr>
        <w:spacing w:line="395" w:lineRule="auto"/>
        <w:ind w:left="-5"/>
        <w:rPr>
          <w:sz w:val="20"/>
          <w:szCs w:val="20"/>
        </w:rPr>
      </w:pPr>
      <w:r w:rsidRPr="007F0A99">
        <w:rPr>
          <w:sz w:val="20"/>
          <w:szCs w:val="20"/>
        </w:rPr>
        <w:t>İLAN ALT BAŞLIĞI:</w:t>
      </w:r>
      <w:r w:rsidRPr="007F0A99">
        <w:rPr>
          <w:b/>
          <w:bCs/>
          <w:sz w:val="20"/>
          <w:szCs w:val="20"/>
        </w:rPr>
        <w:t> KA171 (Programla İlişkili Olmayan Üçüncü Ülkeler) 2022 PROJESİ</w:t>
      </w:r>
    </w:p>
    <w:p w14:paraId="178B41D5" w14:textId="77777777" w:rsidR="007F0A99" w:rsidRPr="007F0A99" w:rsidRDefault="007F0A99" w:rsidP="007F0A99">
      <w:pPr>
        <w:spacing w:line="395" w:lineRule="auto"/>
        <w:ind w:left="-5"/>
        <w:rPr>
          <w:sz w:val="20"/>
          <w:szCs w:val="20"/>
        </w:rPr>
      </w:pPr>
      <w:r w:rsidRPr="007F0A99">
        <w:rPr>
          <w:sz w:val="20"/>
          <w:szCs w:val="20"/>
        </w:rPr>
        <w:t>PROJE TÜRÜ: </w:t>
      </w:r>
      <w:r w:rsidRPr="007F0A99">
        <w:rPr>
          <w:b/>
          <w:bCs/>
          <w:sz w:val="20"/>
          <w:szCs w:val="20"/>
        </w:rPr>
        <w:t>TEK YARARLANICILI PROJELER</w:t>
      </w:r>
    </w:p>
    <w:p w14:paraId="7FE1A870" w14:textId="77777777" w:rsidR="007F0A99" w:rsidRDefault="007F0A99" w:rsidP="007F0A99">
      <w:pPr>
        <w:spacing w:line="395" w:lineRule="auto"/>
        <w:ind w:left="-5"/>
        <w:rPr>
          <w:b/>
          <w:bCs/>
          <w:sz w:val="20"/>
          <w:szCs w:val="20"/>
        </w:rPr>
      </w:pPr>
      <w:r w:rsidRPr="007F0A99">
        <w:rPr>
          <w:sz w:val="20"/>
          <w:szCs w:val="20"/>
        </w:rPr>
        <w:t>İLAN PROJE NO: </w:t>
      </w:r>
      <w:r w:rsidRPr="007F0A99">
        <w:rPr>
          <w:b/>
          <w:bCs/>
          <w:sz w:val="20"/>
          <w:szCs w:val="20"/>
        </w:rPr>
        <w:t>2022-1-TR01-KA171-HED-000076373</w:t>
      </w:r>
    </w:p>
    <w:p w14:paraId="6F12AB6A" w14:textId="15ED0C0B" w:rsidR="003F6F8C" w:rsidRPr="004E1729" w:rsidRDefault="007F0A99" w:rsidP="004E1729">
      <w:pPr>
        <w:spacing w:line="395" w:lineRule="auto"/>
        <w:ind w:left="-5"/>
        <w:rPr>
          <w:color w:val="FF0000"/>
          <w:sz w:val="20"/>
          <w:szCs w:val="20"/>
        </w:rPr>
      </w:pPr>
      <w:r w:rsidRPr="007F0A99">
        <w:rPr>
          <w:color w:val="FF0000"/>
          <w:sz w:val="20"/>
          <w:szCs w:val="20"/>
        </w:rPr>
        <w:t>İLAN TARİHİ:</w:t>
      </w:r>
      <w:r w:rsidR="004E1729">
        <w:rPr>
          <w:color w:val="FF0000"/>
          <w:sz w:val="20"/>
          <w:szCs w:val="20"/>
        </w:rPr>
        <w:t xml:space="preserve"> 02.05.2025</w:t>
      </w:r>
    </w:p>
    <w:p w14:paraId="027CEFD1" w14:textId="416847E2" w:rsidR="007F0A99" w:rsidRDefault="004E1729" w:rsidP="004E1729">
      <w:pPr>
        <w:spacing w:line="276" w:lineRule="auto"/>
      </w:pPr>
      <w:r w:rsidRPr="00A8050D">
        <w:rPr>
          <w:shd w:val="clear" w:color="auto" w:fill="FFFFFF"/>
        </w:rPr>
        <w:t xml:space="preserve">Tarımda ve ekonomide yapay zekâ kullanımı, bilişim teknolojileri yönetimi (akıllı sistemler, ileri veri analitiği, yapay </w:t>
      </w:r>
      <w:proofErr w:type="gramStart"/>
      <w:r w:rsidRPr="00A8050D">
        <w:rPr>
          <w:shd w:val="clear" w:color="auto" w:fill="FFFFFF"/>
        </w:rPr>
        <w:t>zeka</w:t>
      </w:r>
      <w:proofErr w:type="gramEnd"/>
      <w:r w:rsidRPr="00A8050D">
        <w:rPr>
          <w:shd w:val="clear" w:color="auto" w:fill="FFFFFF"/>
        </w:rPr>
        <w:t>, yönetim bilişim sistemleri</w:t>
      </w:r>
      <w:r>
        <w:rPr>
          <w:shd w:val="clear" w:color="auto" w:fill="FFFFFF"/>
        </w:rPr>
        <w:t>, siber güvenlik, kamuda dijital dönüşüm vb.</w:t>
      </w:r>
      <w:r w:rsidRPr="00A8050D">
        <w:rPr>
          <w:shd w:val="clear" w:color="auto" w:fill="FFFFFF"/>
        </w:rPr>
        <w:t>)</w:t>
      </w:r>
      <w:r w:rsidRPr="00A8050D">
        <w:rPr>
          <w:b/>
          <w:bCs/>
          <w:shd w:val="clear" w:color="auto" w:fill="FFFFFF"/>
        </w:rPr>
        <w:t xml:space="preserve">  </w:t>
      </w:r>
      <w:proofErr w:type="gramStart"/>
      <w:r w:rsidRPr="00A8050D">
        <w:rPr>
          <w:shd w:val="clear" w:color="auto" w:fill="FFFFFF"/>
        </w:rPr>
        <w:t>temalı</w:t>
      </w:r>
      <w:proofErr w:type="gramEnd"/>
      <w:r w:rsidRPr="00A8050D">
        <w:rPr>
          <w:shd w:val="clear" w:color="auto" w:fill="FFFFFF"/>
        </w:rPr>
        <w:t xml:space="preserve"> hazırlanan 2022 KA171 Projesi kapsamında </w:t>
      </w:r>
      <w:r w:rsidRPr="00A8050D">
        <w:rPr>
          <w:b/>
          <w:bCs/>
        </w:rPr>
        <w:t>UNIVERZITET U BIHACU</w:t>
      </w:r>
      <w:r w:rsidRPr="00A8050D">
        <w:t xml:space="preserve"> (Bosna Hersek), </w:t>
      </w:r>
      <w:r w:rsidRPr="00A8050D">
        <w:rPr>
          <w:b/>
          <w:bCs/>
        </w:rPr>
        <w:t>BUSINESS AND TECHNOLOGY UNIVERSITY</w:t>
      </w:r>
      <w:r w:rsidRPr="00A8050D">
        <w:t xml:space="preserve"> (Gürcistan) ve </w:t>
      </w:r>
      <w:r w:rsidRPr="00A8050D">
        <w:rPr>
          <w:b/>
          <w:bCs/>
        </w:rPr>
        <w:t>KOLEGJI UNIVERSUM O.P</w:t>
      </w:r>
      <w:r w:rsidRPr="00A8050D">
        <w:t xml:space="preserve"> (Kosova) personel </w:t>
      </w:r>
      <w:r w:rsidRPr="00A8050D">
        <w:rPr>
          <w:color w:val="FF0000"/>
        </w:rPr>
        <w:t xml:space="preserve">eğitim alma </w:t>
      </w:r>
      <w:r w:rsidRPr="00A8050D">
        <w:t>hareketliliği için başvurular alınacaktır. İlgili alanlarda çalışan personelimizin bu ilan doğrultusunda başvuru yapması gerekmektedir.</w:t>
      </w:r>
      <w:r>
        <w:t xml:space="preserve"> </w:t>
      </w:r>
    </w:p>
    <w:p w14:paraId="589A7C0C" w14:textId="77777777" w:rsidR="004E1729" w:rsidRDefault="004E1729" w:rsidP="004E1729">
      <w:pPr>
        <w:spacing w:line="276" w:lineRule="auto"/>
      </w:pPr>
    </w:p>
    <w:p w14:paraId="05DA3F6C" w14:textId="77777777" w:rsidR="003F6F8C" w:rsidRDefault="00D66048" w:rsidP="009A5A0A">
      <w:pPr>
        <w:spacing w:after="138"/>
        <w:ind w:left="0" w:firstLine="0"/>
      </w:pPr>
      <w:r>
        <w:rPr>
          <w:b/>
        </w:rPr>
        <w:t xml:space="preserve">ÖNEMLİ TARİHLER  </w:t>
      </w:r>
    </w:p>
    <w:p w14:paraId="20BFBC32" w14:textId="787FE077" w:rsidR="003F6F8C" w:rsidRPr="00F1088B" w:rsidRDefault="00D66048">
      <w:pPr>
        <w:spacing w:after="144"/>
        <w:ind w:left="-5"/>
        <w:rPr>
          <w:color w:val="FF0000"/>
        </w:rPr>
      </w:pPr>
      <w:r w:rsidRPr="00F1088B">
        <w:rPr>
          <w:color w:val="FF0000"/>
        </w:rPr>
        <w:t xml:space="preserve">İlan Başlangıç Tarihi: </w:t>
      </w:r>
      <w:r w:rsidR="004E1729">
        <w:rPr>
          <w:color w:val="FF0000"/>
        </w:rPr>
        <w:t>02.05.2025</w:t>
      </w:r>
    </w:p>
    <w:p w14:paraId="76A39936" w14:textId="29F5A044" w:rsidR="003F6F8C" w:rsidRPr="00F1088B" w:rsidRDefault="00D66048">
      <w:pPr>
        <w:spacing w:after="145"/>
        <w:ind w:left="-5"/>
        <w:rPr>
          <w:color w:val="FF0000"/>
        </w:rPr>
      </w:pPr>
      <w:r w:rsidRPr="00F1088B">
        <w:rPr>
          <w:color w:val="FF0000"/>
        </w:rPr>
        <w:t xml:space="preserve">Başvuru Başlama Tarihi: </w:t>
      </w:r>
      <w:r w:rsidR="004E1729">
        <w:rPr>
          <w:color w:val="FF0000"/>
        </w:rPr>
        <w:t>02.05.2025</w:t>
      </w:r>
    </w:p>
    <w:p w14:paraId="5D6BDA3C" w14:textId="2BE6AB3F" w:rsidR="003F6F8C" w:rsidRPr="004E1729" w:rsidRDefault="00DB5543" w:rsidP="004E1729">
      <w:pPr>
        <w:spacing w:after="153"/>
        <w:ind w:left="-5"/>
        <w:rPr>
          <w:color w:val="FF0000"/>
        </w:rPr>
      </w:pPr>
      <w:r w:rsidRPr="00F1088B">
        <w:rPr>
          <w:color w:val="FF0000"/>
        </w:rPr>
        <w:t xml:space="preserve">Son Başvuru Tarihi: </w:t>
      </w:r>
      <w:r w:rsidR="004E1729">
        <w:rPr>
          <w:color w:val="FF0000"/>
        </w:rPr>
        <w:t>18.05.2025</w:t>
      </w:r>
    </w:p>
    <w:p w14:paraId="0DA02909" w14:textId="77777777" w:rsidR="003F6F8C" w:rsidRDefault="00D66048">
      <w:pPr>
        <w:spacing w:after="160"/>
        <w:ind w:left="355"/>
      </w:pPr>
      <w:r>
        <w:rPr>
          <w:b/>
        </w:rPr>
        <w:t>A.</w:t>
      </w:r>
      <w:r>
        <w:rPr>
          <w:rFonts w:ascii="Arial" w:eastAsia="Arial" w:hAnsi="Arial" w:cs="Arial"/>
          <w:b/>
        </w:rPr>
        <w:t xml:space="preserve"> </w:t>
      </w:r>
      <w:r>
        <w:rPr>
          <w:b/>
        </w:rPr>
        <w:t xml:space="preserve">AÇIKLAYICI KISA BİLGİLER  </w:t>
      </w:r>
    </w:p>
    <w:p w14:paraId="5452EDB3" w14:textId="77777777" w:rsidR="003F6F8C" w:rsidRDefault="00D66048">
      <w:pPr>
        <w:numPr>
          <w:ilvl w:val="0"/>
          <w:numId w:val="1"/>
        </w:numPr>
        <w:spacing w:line="405" w:lineRule="auto"/>
        <w:ind w:firstLine="360"/>
      </w:pPr>
      <w:r>
        <w:rPr>
          <w:b/>
        </w:rPr>
        <w:t>Erasmus Plus (Erasmus +):</w:t>
      </w:r>
      <w:r>
        <w:t xml:space="preserve"> Erasmus programının 2014'den itibaren geçerli olan resmi adıdır.  </w:t>
      </w:r>
    </w:p>
    <w:p w14:paraId="0C75C50C" w14:textId="4705A8BF" w:rsidR="003F6F8C" w:rsidRDefault="00D66048">
      <w:pPr>
        <w:numPr>
          <w:ilvl w:val="0"/>
          <w:numId w:val="1"/>
        </w:numPr>
        <w:spacing w:line="406" w:lineRule="auto"/>
        <w:ind w:firstLine="360"/>
      </w:pPr>
      <w:r>
        <w:rPr>
          <w:b/>
        </w:rPr>
        <w:t>Erasmus+ KA1</w:t>
      </w:r>
      <w:r w:rsidR="006B63FC">
        <w:rPr>
          <w:b/>
        </w:rPr>
        <w:t>71</w:t>
      </w:r>
      <w:r>
        <w:rPr>
          <w:b/>
        </w:rPr>
        <w:t>:</w:t>
      </w:r>
      <w:r>
        <w:t xml:space="preserve"> Erasmus Programının ortak ülkeler ile gerçekleştirilen proje bazlı programıdır.  </w:t>
      </w:r>
    </w:p>
    <w:p w14:paraId="356823FB" w14:textId="7808321E" w:rsidR="005453F7" w:rsidRDefault="00D66048" w:rsidP="005453F7">
      <w:pPr>
        <w:numPr>
          <w:ilvl w:val="0"/>
          <w:numId w:val="1"/>
        </w:numPr>
        <w:spacing w:after="111"/>
        <w:ind w:firstLine="360"/>
      </w:pPr>
      <w:r>
        <w:rPr>
          <w:b/>
        </w:rPr>
        <w:t xml:space="preserve">Ortak Ülkeler: </w:t>
      </w:r>
      <w:r>
        <w:t xml:space="preserve">Ortak Ülkeler ile Hareketlilik Projesi kapsamında, ülkemizin de arasında bulunduğu program ülkeleri ile takip eden </w:t>
      </w:r>
      <w:r>
        <w:tab/>
        <w:t>linkte yer</w:t>
      </w:r>
      <w:r w:rsidR="000D2671">
        <w:t xml:space="preserve"> </w:t>
      </w:r>
      <w:r>
        <w:t>alan</w:t>
      </w:r>
      <w:r w:rsidR="005453F7">
        <w:t xml:space="preserve"> </w:t>
      </w:r>
    </w:p>
    <w:p w14:paraId="56381418" w14:textId="472BB809" w:rsidR="005453F7" w:rsidRDefault="008C7C75" w:rsidP="005453F7">
      <w:pPr>
        <w:spacing w:after="111"/>
      </w:pPr>
      <w:hyperlink r:id="rId12" w:history="1">
        <w:r w:rsidR="005453F7" w:rsidRPr="00676523">
          <w:rPr>
            <w:rStyle w:val="Kpr"/>
          </w:rPr>
          <w:t>http://ua.gov.tr/programlar/erasmus-programı/yükseköğretimprogramı/öğrenmehareketliliği/ortak-ülkeler-ile-hareketlilik-faaliyetleri</w:t>
        </w:r>
      </w:hyperlink>
    </w:p>
    <w:p w14:paraId="70C216B4" w14:textId="0289DF53" w:rsidR="003F6F8C" w:rsidRDefault="00D66048" w:rsidP="005453F7">
      <w:pPr>
        <w:spacing w:after="111"/>
      </w:pPr>
      <w:proofErr w:type="gramStart"/>
      <w:r>
        <w:t>ortak</w:t>
      </w:r>
      <w:proofErr w:type="gramEnd"/>
      <w:r>
        <w:t xml:space="preserve"> ülkeler arasında hareketlilik faaliyeti gerçekleştirilebilmesi mümkündür. Proje kapsamında hareketlilik gerçekleştirilebilecek “Ortak Ülkeler”, bölgelere göre sınıflandırılmıştır. Ülkeler yıldan yıla değişebilmektedir.  </w:t>
      </w:r>
    </w:p>
    <w:p w14:paraId="60EDE9E1" w14:textId="77777777" w:rsidR="003F6F8C" w:rsidRDefault="00D66048">
      <w:pPr>
        <w:numPr>
          <w:ilvl w:val="0"/>
          <w:numId w:val="1"/>
        </w:numPr>
        <w:spacing w:after="81"/>
        <w:ind w:firstLine="360"/>
      </w:pPr>
      <w:r>
        <w:rPr>
          <w:b/>
        </w:rPr>
        <w:t>Hareketlilik (</w:t>
      </w:r>
      <w:proofErr w:type="spellStart"/>
      <w:r>
        <w:rPr>
          <w:b/>
        </w:rPr>
        <w:t>Mobility</w:t>
      </w:r>
      <w:proofErr w:type="spellEnd"/>
      <w:r>
        <w:rPr>
          <w:b/>
        </w:rPr>
        <w:t>):</w:t>
      </w:r>
      <w:r>
        <w:t xml:space="preserve"> Erasmus faaliyetlerine verilen genel isimdir. Personel </w:t>
      </w:r>
    </w:p>
    <w:p w14:paraId="22324B8F" w14:textId="77777777" w:rsidR="003F6F8C" w:rsidRDefault="00D66048">
      <w:pPr>
        <w:spacing w:line="397" w:lineRule="auto"/>
        <w:ind w:left="-5"/>
      </w:pPr>
      <w:r>
        <w:t xml:space="preserve">Hareketliliğinde “Personel Ders Verme Hareketliliği” ve “Personel Eğitim Alma Hareketliliği” olmak üzere iki temel hareketlilik bulunmaktadır.  </w:t>
      </w:r>
    </w:p>
    <w:p w14:paraId="7E897939" w14:textId="77777777" w:rsidR="003F6F8C" w:rsidRDefault="00D66048">
      <w:pPr>
        <w:numPr>
          <w:ilvl w:val="0"/>
          <w:numId w:val="1"/>
        </w:numPr>
        <w:spacing w:after="126"/>
        <w:ind w:firstLine="360"/>
      </w:pPr>
      <w:r>
        <w:rPr>
          <w:b/>
        </w:rPr>
        <w:t>Hibe:</w:t>
      </w:r>
      <w:r>
        <w:t xml:space="preserve"> AB Komisyonunca ülkemize tahsis edilen ve Ulusal Ajans tarafından </w:t>
      </w:r>
    </w:p>
    <w:p w14:paraId="7AFC7C76" w14:textId="77777777" w:rsidR="003F6F8C" w:rsidRDefault="00D66048">
      <w:pPr>
        <w:spacing w:after="171"/>
        <w:ind w:left="-5"/>
      </w:pPr>
      <w:r>
        <w:t xml:space="preserve">Üniversitemize Erasmus + faaliyetlerinin kullanımı için aktarılan karşılıksız yardımdır.  </w:t>
      </w:r>
    </w:p>
    <w:p w14:paraId="433FA557" w14:textId="77777777" w:rsidR="003F6F8C" w:rsidRDefault="00D66048">
      <w:pPr>
        <w:numPr>
          <w:ilvl w:val="0"/>
          <w:numId w:val="1"/>
        </w:numPr>
        <w:spacing w:after="128"/>
        <w:ind w:firstLine="360"/>
      </w:pPr>
      <w:r>
        <w:rPr>
          <w:b/>
        </w:rPr>
        <w:lastRenderedPageBreak/>
        <w:t>Ulusal Ajans:</w:t>
      </w:r>
      <w:r>
        <w:t xml:space="preserve"> Türkiye'de Erasmus+ faaliyetlerinin yürütülmesini sağlamakla sorumlu </w:t>
      </w:r>
    </w:p>
    <w:p w14:paraId="7BB6D8C9" w14:textId="77777777" w:rsidR="003F6F8C" w:rsidRDefault="00D66048">
      <w:pPr>
        <w:ind w:left="-5"/>
      </w:pPr>
      <w:r>
        <w:t xml:space="preserve">Avrupa Birliği Bakanlığı'na bağlı üst kuruluştur. Bkz. www. ua.gov.tr  </w:t>
      </w:r>
    </w:p>
    <w:p w14:paraId="30A7A396" w14:textId="77777777" w:rsidR="003F6F8C" w:rsidRDefault="00D66048">
      <w:pPr>
        <w:numPr>
          <w:ilvl w:val="0"/>
          <w:numId w:val="1"/>
        </w:numPr>
        <w:spacing w:line="382" w:lineRule="auto"/>
        <w:ind w:firstLine="360"/>
      </w:pPr>
      <w:r>
        <w:rPr>
          <w:b/>
        </w:rPr>
        <w:t>İkili anlaşma (</w:t>
      </w:r>
      <w:proofErr w:type="spellStart"/>
      <w:r>
        <w:rPr>
          <w:b/>
        </w:rPr>
        <w:t>Bilateral</w:t>
      </w:r>
      <w:proofErr w:type="spellEnd"/>
      <w:r>
        <w:rPr>
          <w:b/>
        </w:rPr>
        <w:t xml:space="preserve"> Agreement):</w:t>
      </w:r>
      <w:r>
        <w:t xml:space="preserve"> Erasmus ortak ülkeleri ile Üniversitemiz arasında ders verme, eğitim alma, öğrenim ve staj faaliyetlerinin yürütülebilmesi için gerekli olan anlaşmadır.  </w:t>
      </w:r>
    </w:p>
    <w:p w14:paraId="2A3B820B" w14:textId="77777777" w:rsidR="003F6F8C" w:rsidRDefault="00D66048">
      <w:pPr>
        <w:numPr>
          <w:ilvl w:val="0"/>
          <w:numId w:val="1"/>
        </w:numPr>
        <w:spacing w:after="81"/>
        <w:ind w:firstLine="360"/>
      </w:pPr>
      <w:r>
        <w:rPr>
          <w:b/>
        </w:rPr>
        <w:t xml:space="preserve">ECHE: (Erasmus Charter for </w:t>
      </w:r>
      <w:proofErr w:type="spellStart"/>
      <w:r>
        <w:rPr>
          <w:b/>
        </w:rPr>
        <w:t>Higher</w:t>
      </w:r>
      <w:proofErr w:type="spellEnd"/>
      <w:r>
        <w:rPr>
          <w:b/>
        </w:rPr>
        <w:t xml:space="preserve"> Education):</w:t>
      </w:r>
      <w:r>
        <w:t xml:space="preserve"> Erasmus Üniversite Yetki </w:t>
      </w:r>
    </w:p>
    <w:p w14:paraId="47F89D96" w14:textId="77777777" w:rsidR="003F6F8C" w:rsidRDefault="00D66048">
      <w:pPr>
        <w:spacing w:line="356" w:lineRule="auto"/>
        <w:ind w:left="-5"/>
      </w:pPr>
      <w:r>
        <w:t xml:space="preserve">Belgesi’ne verilen isimdir. Erasmus+ faaliyetlerini yürütmeye yetkili kılar. Üniversitemiz ECHE sahibidir. </w:t>
      </w:r>
    </w:p>
    <w:p w14:paraId="27C2692C" w14:textId="77777777" w:rsidR="003F6F8C" w:rsidRDefault="00D66048">
      <w:pPr>
        <w:spacing w:after="169"/>
        <w:ind w:left="360" w:firstLine="0"/>
        <w:jc w:val="left"/>
      </w:pPr>
      <w:r>
        <w:t xml:space="preserve"> </w:t>
      </w:r>
    </w:p>
    <w:p w14:paraId="6849831D" w14:textId="77777777" w:rsidR="003F6F8C" w:rsidRDefault="00D66048">
      <w:pPr>
        <w:numPr>
          <w:ilvl w:val="0"/>
          <w:numId w:val="2"/>
        </w:numPr>
        <w:spacing w:after="160"/>
        <w:ind w:hanging="348"/>
      </w:pPr>
      <w:r>
        <w:rPr>
          <w:b/>
        </w:rPr>
        <w:t xml:space="preserve">PERSONEL DERS VERME HAREKETLİLİĞİ:  </w:t>
      </w:r>
    </w:p>
    <w:p w14:paraId="6737F056" w14:textId="77777777" w:rsidR="003F6F8C" w:rsidRDefault="00D66048">
      <w:pPr>
        <w:spacing w:line="365" w:lineRule="auto"/>
        <w:ind w:left="-15" w:firstLine="360"/>
      </w:pPr>
      <w:r>
        <w:t xml:space="preserve">Personel ders verme hareketliliği Türkiye’de ECHE sahibi bir yükseköğretim kurumunda ders vermekle yükümlü olan bir personelin, Ortak Ülkelerin birinde kurumlar arası anlaşma imzalanan bir yükseköğretim kurumunda veya Ortak Ülkedeki bir yükseköğretim kurumunda ders vermekle yükümlü olan bir personelin kurumlar arası anlaşma kapsamında Türkiye’de ECHE sahibi bir yükseköğretim kurumunda öğrencilere ders vermesine ve ders vermeye ilişkin olarak karşı kurumla ortaklaşa akademik/eğitsel faaliyetler gerçekleştirmesine imkân sağlayan faaliyet alanıdır. Hareketlilikten faydalanmak isteyen akademik personelin kurumumuzda istihdam edilmiş olması gerekmektedir.  </w:t>
      </w:r>
    </w:p>
    <w:p w14:paraId="680BF64C" w14:textId="77777777" w:rsidR="003F6F8C" w:rsidRDefault="00D66048">
      <w:pPr>
        <w:spacing w:after="169"/>
        <w:ind w:left="0" w:firstLine="0"/>
        <w:jc w:val="left"/>
      </w:pPr>
      <w:r>
        <w:t xml:space="preserve"> </w:t>
      </w:r>
    </w:p>
    <w:p w14:paraId="2DF4A065" w14:textId="77777777" w:rsidR="003F6F8C" w:rsidRDefault="00D66048">
      <w:pPr>
        <w:numPr>
          <w:ilvl w:val="0"/>
          <w:numId w:val="2"/>
        </w:numPr>
        <w:spacing w:after="160"/>
        <w:ind w:hanging="348"/>
      </w:pPr>
      <w:r>
        <w:rPr>
          <w:b/>
        </w:rPr>
        <w:t xml:space="preserve">PERSONEL EĞİTİM ALMA HAREKETLİLİĞİ:  </w:t>
      </w:r>
    </w:p>
    <w:p w14:paraId="1CBA13EB" w14:textId="77777777" w:rsidR="003F6F8C" w:rsidRDefault="00D66048">
      <w:pPr>
        <w:numPr>
          <w:ilvl w:val="0"/>
          <w:numId w:val="3"/>
        </w:numPr>
        <w:spacing w:after="56" w:line="365" w:lineRule="auto"/>
      </w:pPr>
      <w:r>
        <w:t xml:space="preserve">Personel eğitim alma hareketliliği Türkiye’de ECHE sahibi bir yükseköğretim kurumunda istihdam edilmiş herhangi bir personelin, Ortak Ülkelerin birinde bir yükseköğretim kurumunda eğitim almasına veya Ortak Ülkedeki bir yükseköğretim kurumunda istihdam edilmiş personelin Türkiye’de bir yükseköğretim kurumunda eğitim almasına imkân sağlayan faaliyet alanıdır. Bu faaliyet kapsamında kişinin mevcut işi ile ilgili konularda sahip olduğu becerileri geliştirmek üzere çeşitli eğitimler (işbaşı eğitimleri, gözlem süreçleri gibi) alması mümkündür. Konferans katılımları ise faaliyet kapsamında desteklenememektedir. </w:t>
      </w:r>
    </w:p>
    <w:p w14:paraId="299ACDF4" w14:textId="77777777" w:rsidR="003F6F8C" w:rsidRDefault="00D66048">
      <w:pPr>
        <w:numPr>
          <w:ilvl w:val="0"/>
          <w:numId w:val="3"/>
        </w:numPr>
        <w:spacing w:line="362" w:lineRule="auto"/>
      </w:pPr>
      <w:r>
        <w:t xml:space="preserve">Personel ders verme ve eğitim alma hareketliliği için faaliyet süresi, seyahat hariç en az 5 iş günüdür. Bununla birlikte, ders verme faaliyetinin geçerli bir faaliyet olarak değerlendirilebilmesi için en az 8 ders saati ders verilmesi zorunludur. Personel ders verme ve eğitim alma hareketliliğinde, katılım sertifikasında yararlanıcının 5 günden az süre ile </w:t>
      </w:r>
      <w:r>
        <w:lastRenderedPageBreak/>
        <w:t xml:space="preserve">faaliyet gerçekleştirdiği ve/veya vermesi gerekenden daha az saat ders verdiğinin tespit edildiği durumlarda, faaliyet geçersiz kabul edilir ve yararlanıcıya herhangi bir hibe ödemesi yapılmaz. </w:t>
      </w:r>
    </w:p>
    <w:p w14:paraId="32DBCA3B" w14:textId="48891311" w:rsidR="003F6F8C" w:rsidRPr="006B63FC" w:rsidRDefault="00D66048" w:rsidP="006B63FC">
      <w:pPr>
        <w:pStyle w:val="ListeParagraf"/>
        <w:numPr>
          <w:ilvl w:val="0"/>
          <w:numId w:val="2"/>
        </w:numPr>
        <w:spacing w:after="117"/>
        <w:rPr>
          <w:b/>
        </w:rPr>
      </w:pPr>
      <w:r w:rsidRPr="006B63FC">
        <w:rPr>
          <w:b/>
        </w:rPr>
        <w:t xml:space="preserve">KONTENJANLAR  </w:t>
      </w:r>
    </w:p>
    <w:tbl>
      <w:tblPr>
        <w:tblStyle w:val="TabloKlavuzu"/>
        <w:tblW w:w="0" w:type="auto"/>
        <w:tblInd w:w="10" w:type="dxa"/>
        <w:tblLook w:val="04A0" w:firstRow="1" w:lastRow="0" w:firstColumn="1" w:lastColumn="0" w:noHBand="0" w:noVBand="1"/>
      </w:tblPr>
      <w:tblGrid>
        <w:gridCol w:w="1098"/>
        <w:gridCol w:w="2526"/>
        <w:gridCol w:w="1173"/>
        <w:gridCol w:w="1921"/>
        <w:gridCol w:w="1348"/>
        <w:gridCol w:w="940"/>
      </w:tblGrid>
      <w:tr w:rsidR="003B5372" w14:paraId="74B2B1E1" w14:textId="77777777" w:rsidTr="00866E45">
        <w:tc>
          <w:tcPr>
            <w:tcW w:w="1098" w:type="dxa"/>
          </w:tcPr>
          <w:p w14:paraId="10CA1BD1" w14:textId="33E0C617" w:rsidR="005453F7" w:rsidRPr="003B5372" w:rsidRDefault="005453F7" w:rsidP="006B63FC">
            <w:pPr>
              <w:spacing w:after="117"/>
              <w:ind w:left="0" w:firstLine="0"/>
              <w:rPr>
                <w:b/>
                <w:bCs/>
                <w:sz w:val="21"/>
                <w:szCs w:val="21"/>
              </w:rPr>
            </w:pPr>
            <w:r w:rsidRPr="003B5372">
              <w:rPr>
                <w:b/>
                <w:bCs/>
                <w:sz w:val="21"/>
                <w:szCs w:val="21"/>
              </w:rPr>
              <w:t>Ülke</w:t>
            </w:r>
          </w:p>
        </w:tc>
        <w:tc>
          <w:tcPr>
            <w:tcW w:w="2526" w:type="dxa"/>
          </w:tcPr>
          <w:p w14:paraId="3499D334" w14:textId="61214984" w:rsidR="005453F7" w:rsidRPr="003B5372" w:rsidRDefault="005453F7" w:rsidP="006B63FC">
            <w:pPr>
              <w:spacing w:after="117"/>
              <w:ind w:left="0" w:firstLine="0"/>
              <w:rPr>
                <w:b/>
                <w:bCs/>
                <w:sz w:val="21"/>
                <w:szCs w:val="21"/>
              </w:rPr>
            </w:pPr>
            <w:r w:rsidRPr="003B5372">
              <w:rPr>
                <w:b/>
                <w:bCs/>
                <w:sz w:val="21"/>
                <w:szCs w:val="21"/>
              </w:rPr>
              <w:t>Üniversite</w:t>
            </w:r>
          </w:p>
        </w:tc>
        <w:tc>
          <w:tcPr>
            <w:tcW w:w="1173" w:type="dxa"/>
          </w:tcPr>
          <w:p w14:paraId="0C48472A" w14:textId="0AA551A8" w:rsidR="005453F7" w:rsidRPr="003B5372" w:rsidRDefault="005453F7" w:rsidP="006B63FC">
            <w:pPr>
              <w:spacing w:after="117"/>
              <w:ind w:left="0" w:firstLine="0"/>
              <w:rPr>
                <w:b/>
                <w:bCs/>
                <w:sz w:val="21"/>
                <w:szCs w:val="21"/>
              </w:rPr>
            </w:pPr>
            <w:r w:rsidRPr="003B5372">
              <w:rPr>
                <w:b/>
                <w:bCs/>
                <w:sz w:val="21"/>
                <w:szCs w:val="21"/>
              </w:rPr>
              <w:t>Kontenjan</w:t>
            </w:r>
          </w:p>
        </w:tc>
        <w:tc>
          <w:tcPr>
            <w:tcW w:w="1921" w:type="dxa"/>
          </w:tcPr>
          <w:p w14:paraId="4BDEBE7E" w14:textId="16CFF32E" w:rsidR="005453F7" w:rsidRPr="003B5372" w:rsidRDefault="005453F7" w:rsidP="006B63FC">
            <w:pPr>
              <w:spacing w:after="117"/>
              <w:ind w:left="0" w:firstLine="0"/>
              <w:rPr>
                <w:b/>
                <w:bCs/>
                <w:sz w:val="21"/>
                <w:szCs w:val="21"/>
              </w:rPr>
            </w:pPr>
            <w:r w:rsidRPr="003B5372">
              <w:rPr>
                <w:b/>
                <w:bCs/>
                <w:sz w:val="21"/>
                <w:szCs w:val="21"/>
              </w:rPr>
              <w:t>Çalışma Alanı</w:t>
            </w:r>
          </w:p>
        </w:tc>
        <w:tc>
          <w:tcPr>
            <w:tcW w:w="1348" w:type="dxa"/>
          </w:tcPr>
          <w:p w14:paraId="1F7B069A" w14:textId="36C32B31" w:rsidR="005453F7" w:rsidRPr="003B5372" w:rsidRDefault="005453F7" w:rsidP="006B63FC">
            <w:pPr>
              <w:spacing w:after="117"/>
              <w:ind w:left="0" w:firstLine="0"/>
              <w:rPr>
                <w:b/>
                <w:bCs/>
                <w:sz w:val="21"/>
                <w:szCs w:val="21"/>
              </w:rPr>
            </w:pPr>
            <w:r w:rsidRPr="003B5372">
              <w:rPr>
                <w:b/>
                <w:bCs/>
                <w:sz w:val="21"/>
                <w:szCs w:val="21"/>
              </w:rPr>
              <w:t>Faaliyet Türü</w:t>
            </w:r>
          </w:p>
        </w:tc>
        <w:tc>
          <w:tcPr>
            <w:tcW w:w="940" w:type="dxa"/>
          </w:tcPr>
          <w:p w14:paraId="3B3ED65E" w14:textId="37D91EB0" w:rsidR="005453F7" w:rsidRPr="003B5372" w:rsidRDefault="005453F7" w:rsidP="006B63FC">
            <w:pPr>
              <w:spacing w:after="117"/>
              <w:ind w:left="0" w:firstLine="0"/>
              <w:rPr>
                <w:b/>
                <w:bCs/>
                <w:sz w:val="21"/>
                <w:szCs w:val="21"/>
              </w:rPr>
            </w:pPr>
            <w:r w:rsidRPr="003B5372">
              <w:rPr>
                <w:b/>
                <w:bCs/>
                <w:sz w:val="21"/>
                <w:szCs w:val="21"/>
              </w:rPr>
              <w:t>Faaliyet Süresi (gün)</w:t>
            </w:r>
          </w:p>
        </w:tc>
      </w:tr>
      <w:tr w:rsidR="003B5372" w14:paraId="773F7BD1" w14:textId="77777777" w:rsidTr="00866E45">
        <w:tc>
          <w:tcPr>
            <w:tcW w:w="1098" w:type="dxa"/>
          </w:tcPr>
          <w:p w14:paraId="63C52BF9" w14:textId="14256A7B" w:rsidR="005453F7" w:rsidRPr="003B5372" w:rsidRDefault="00A954CE" w:rsidP="006B63FC">
            <w:pPr>
              <w:spacing w:after="117"/>
              <w:ind w:left="0" w:firstLine="0"/>
              <w:rPr>
                <w:sz w:val="21"/>
                <w:szCs w:val="21"/>
              </w:rPr>
            </w:pPr>
            <w:r w:rsidRPr="003B5372">
              <w:rPr>
                <w:sz w:val="21"/>
                <w:szCs w:val="21"/>
              </w:rPr>
              <w:t>Gürcistan</w:t>
            </w:r>
          </w:p>
        </w:tc>
        <w:tc>
          <w:tcPr>
            <w:tcW w:w="2526" w:type="dxa"/>
          </w:tcPr>
          <w:p w14:paraId="1E34D656" w14:textId="159FF278" w:rsidR="00A954CE" w:rsidRPr="004E1729" w:rsidRDefault="00A954CE" w:rsidP="006B63FC">
            <w:pPr>
              <w:spacing w:after="117"/>
              <w:ind w:left="0" w:firstLine="0"/>
              <w:rPr>
                <w:color w:val="0563C1" w:themeColor="hyperlink"/>
                <w:sz w:val="21"/>
                <w:szCs w:val="21"/>
                <w:u w:val="single"/>
                <w:shd w:val="clear" w:color="auto" w:fill="FFFFFF"/>
              </w:rPr>
            </w:pPr>
            <w:r w:rsidRPr="003B5372">
              <w:rPr>
                <w:rFonts w:cs="Calibri"/>
                <w:b/>
                <w:bCs/>
                <w:sz w:val="21"/>
                <w:szCs w:val="21"/>
              </w:rPr>
              <w:t xml:space="preserve">Business and Technology University </w:t>
            </w:r>
          </w:p>
        </w:tc>
        <w:tc>
          <w:tcPr>
            <w:tcW w:w="1173" w:type="dxa"/>
          </w:tcPr>
          <w:p w14:paraId="6C0F63C7" w14:textId="59879C72" w:rsidR="005453F7" w:rsidRPr="003B5372" w:rsidRDefault="004E1729" w:rsidP="006B63FC">
            <w:pPr>
              <w:spacing w:after="117"/>
              <w:ind w:left="0" w:firstLine="0"/>
              <w:rPr>
                <w:sz w:val="21"/>
                <w:szCs w:val="21"/>
              </w:rPr>
            </w:pPr>
            <w:r>
              <w:rPr>
                <w:sz w:val="21"/>
                <w:szCs w:val="21"/>
              </w:rPr>
              <w:t>1</w:t>
            </w:r>
          </w:p>
        </w:tc>
        <w:tc>
          <w:tcPr>
            <w:tcW w:w="1921" w:type="dxa"/>
          </w:tcPr>
          <w:p w14:paraId="2573AE86" w14:textId="3CB754E9" w:rsidR="005453F7" w:rsidRPr="003B5372" w:rsidRDefault="00161FEA" w:rsidP="006B63FC">
            <w:pPr>
              <w:spacing w:after="117"/>
              <w:ind w:left="0" w:firstLine="0"/>
              <w:rPr>
                <w:sz w:val="21"/>
                <w:szCs w:val="21"/>
              </w:rPr>
            </w:pPr>
            <w:r w:rsidRPr="00161FEA">
              <w:rPr>
                <w:sz w:val="21"/>
                <w:szCs w:val="21"/>
              </w:rPr>
              <w:t>Bilgi Teknolojileri, Yönetim Bilişim Sistemleri</w:t>
            </w:r>
          </w:p>
        </w:tc>
        <w:tc>
          <w:tcPr>
            <w:tcW w:w="1348" w:type="dxa"/>
          </w:tcPr>
          <w:p w14:paraId="2EE7A52E" w14:textId="34C0E6C1" w:rsidR="005453F7" w:rsidRPr="003B5372" w:rsidRDefault="00AB5008" w:rsidP="006B63FC">
            <w:pPr>
              <w:spacing w:after="117"/>
              <w:ind w:left="0" w:firstLine="0"/>
              <w:rPr>
                <w:sz w:val="21"/>
                <w:szCs w:val="21"/>
              </w:rPr>
            </w:pPr>
            <w:r w:rsidRPr="003B5372">
              <w:rPr>
                <w:sz w:val="21"/>
                <w:szCs w:val="21"/>
              </w:rPr>
              <w:t xml:space="preserve">Personel </w:t>
            </w:r>
            <w:r w:rsidRPr="00CB64EA">
              <w:rPr>
                <w:b/>
                <w:bCs/>
                <w:sz w:val="21"/>
                <w:szCs w:val="21"/>
              </w:rPr>
              <w:t>Eğitim Alma</w:t>
            </w:r>
            <w:r w:rsidRPr="003B5372">
              <w:rPr>
                <w:sz w:val="21"/>
                <w:szCs w:val="21"/>
              </w:rPr>
              <w:t xml:space="preserve"> Hareketliliği</w:t>
            </w:r>
          </w:p>
        </w:tc>
        <w:tc>
          <w:tcPr>
            <w:tcW w:w="940" w:type="dxa"/>
          </w:tcPr>
          <w:p w14:paraId="61FB0D70" w14:textId="55440E5B" w:rsidR="005453F7" w:rsidRPr="003B5372" w:rsidRDefault="005453F7" w:rsidP="006B63FC">
            <w:pPr>
              <w:spacing w:after="117"/>
              <w:ind w:left="0" w:firstLine="0"/>
              <w:rPr>
                <w:sz w:val="21"/>
                <w:szCs w:val="21"/>
              </w:rPr>
            </w:pPr>
            <w:r w:rsidRPr="003B5372">
              <w:rPr>
                <w:sz w:val="21"/>
                <w:szCs w:val="21"/>
              </w:rPr>
              <w:t>5</w:t>
            </w:r>
          </w:p>
        </w:tc>
      </w:tr>
      <w:tr w:rsidR="00866E45" w14:paraId="187B255C" w14:textId="77777777" w:rsidTr="00866E45">
        <w:tc>
          <w:tcPr>
            <w:tcW w:w="1098" w:type="dxa"/>
          </w:tcPr>
          <w:p w14:paraId="60C7F93E" w14:textId="46FD8EDA" w:rsidR="00866E45" w:rsidRPr="003B5372" w:rsidRDefault="004E1729" w:rsidP="00866E45">
            <w:pPr>
              <w:spacing w:after="117"/>
              <w:ind w:left="0" w:firstLine="0"/>
              <w:rPr>
                <w:sz w:val="21"/>
                <w:szCs w:val="21"/>
              </w:rPr>
            </w:pPr>
            <w:r>
              <w:rPr>
                <w:sz w:val="21"/>
                <w:szCs w:val="21"/>
              </w:rPr>
              <w:t>Kosova</w:t>
            </w:r>
          </w:p>
        </w:tc>
        <w:tc>
          <w:tcPr>
            <w:tcW w:w="2526" w:type="dxa"/>
          </w:tcPr>
          <w:p w14:paraId="72B1B95B" w14:textId="61381688" w:rsidR="00866E45" w:rsidRPr="004E1729" w:rsidRDefault="004E1729" w:rsidP="00866E45">
            <w:pPr>
              <w:spacing w:after="117"/>
              <w:ind w:left="0" w:firstLine="0"/>
              <w:rPr>
                <w:rFonts w:cs="Calibri"/>
                <w:b/>
                <w:bCs/>
                <w:sz w:val="21"/>
                <w:szCs w:val="21"/>
              </w:rPr>
            </w:pPr>
            <w:r w:rsidRPr="004E1729">
              <w:rPr>
                <w:b/>
                <w:sz w:val="20"/>
                <w:szCs w:val="20"/>
              </w:rPr>
              <w:t>Kolegj</w:t>
            </w:r>
            <w:r>
              <w:rPr>
                <w:b/>
                <w:sz w:val="20"/>
                <w:szCs w:val="20"/>
              </w:rPr>
              <w:t>i</w:t>
            </w:r>
            <w:r w:rsidRPr="004E1729">
              <w:rPr>
                <w:b/>
                <w:sz w:val="20"/>
                <w:szCs w:val="20"/>
              </w:rPr>
              <w:t xml:space="preserve"> U</w:t>
            </w:r>
            <w:r w:rsidRPr="004E1729">
              <w:rPr>
                <w:b/>
                <w:sz w:val="20"/>
                <w:szCs w:val="20"/>
              </w:rPr>
              <w:t>n</w:t>
            </w:r>
            <w:r>
              <w:rPr>
                <w:b/>
                <w:sz w:val="20"/>
                <w:szCs w:val="20"/>
              </w:rPr>
              <w:t>i</w:t>
            </w:r>
            <w:r w:rsidRPr="004E1729">
              <w:rPr>
                <w:b/>
                <w:sz w:val="20"/>
                <w:szCs w:val="20"/>
              </w:rPr>
              <w:t>versum</w:t>
            </w:r>
            <w:r w:rsidRPr="004E1729">
              <w:rPr>
                <w:b/>
                <w:sz w:val="20"/>
                <w:szCs w:val="20"/>
              </w:rPr>
              <w:t xml:space="preserve"> </w:t>
            </w:r>
            <w:proofErr w:type="gramStart"/>
            <w:r w:rsidRPr="004E1729">
              <w:rPr>
                <w:b/>
                <w:sz w:val="20"/>
                <w:szCs w:val="20"/>
              </w:rPr>
              <w:t>O.P</w:t>
            </w:r>
            <w:proofErr w:type="gramEnd"/>
          </w:p>
        </w:tc>
        <w:tc>
          <w:tcPr>
            <w:tcW w:w="1173" w:type="dxa"/>
          </w:tcPr>
          <w:p w14:paraId="2720BF3D" w14:textId="1108B012" w:rsidR="00866E45" w:rsidRPr="003B5372" w:rsidRDefault="00866E45" w:rsidP="00866E45">
            <w:pPr>
              <w:spacing w:after="117"/>
              <w:ind w:left="0" w:firstLine="0"/>
              <w:rPr>
                <w:sz w:val="21"/>
                <w:szCs w:val="21"/>
              </w:rPr>
            </w:pPr>
            <w:r w:rsidRPr="003B5372">
              <w:rPr>
                <w:sz w:val="21"/>
                <w:szCs w:val="21"/>
              </w:rPr>
              <w:t>2</w:t>
            </w:r>
          </w:p>
        </w:tc>
        <w:tc>
          <w:tcPr>
            <w:tcW w:w="1921" w:type="dxa"/>
          </w:tcPr>
          <w:p w14:paraId="2E553F48" w14:textId="71229F92" w:rsidR="00866E45" w:rsidRPr="003B5372" w:rsidRDefault="00161FEA" w:rsidP="00161FEA">
            <w:pPr>
              <w:spacing w:after="117"/>
              <w:rPr>
                <w:sz w:val="21"/>
                <w:szCs w:val="21"/>
              </w:rPr>
            </w:pPr>
            <w:r w:rsidRPr="00161FEA">
              <w:rPr>
                <w:sz w:val="21"/>
                <w:szCs w:val="21"/>
              </w:rPr>
              <w:t xml:space="preserve">Dijital Dönüşüm, Bilişim Teknolojileri (siber güvenlik, dijital iletişim, dijital kamu vb.), Yapay </w:t>
            </w:r>
            <w:bookmarkStart w:id="0" w:name="_GoBack"/>
            <w:bookmarkEnd w:id="0"/>
            <w:r w:rsidR="006273B5" w:rsidRPr="00161FEA">
              <w:rPr>
                <w:sz w:val="21"/>
                <w:szCs w:val="21"/>
              </w:rPr>
              <w:t>Zekâ</w:t>
            </w:r>
          </w:p>
        </w:tc>
        <w:tc>
          <w:tcPr>
            <w:tcW w:w="1348" w:type="dxa"/>
          </w:tcPr>
          <w:p w14:paraId="176988DF" w14:textId="64E3253F" w:rsidR="00866E45" w:rsidRPr="003B5372" w:rsidRDefault="00866E45" w:rsidP="00866E45">
            <w:pPr>
              <w:spacing w:after="117"/>
              <w:ind w:left="0" w:firstLine="0"/>
              <w:rPr>
                <w:sz w:val="21"/>
                <w:szCs w:val="21"/>
              </w:rPr>
            </w:pPr>
            <w:r w:rsidRPr="003B5372">
              <w:rPr>
                <w:sz w:val="21"/>
                <w:szCs w:val="21"/>
              </w:rPr>
              <w:t xml:space="preserve">Personel </w:t>
            </w:r>
            <w:r w:rsidR="004E1729" w:rsidRPr="00CB64EA">
              <w:rPr>
                <w:b/>
                <w:bCs/>
                <w:sz w:val="21"/>
                <w:szCs w:val="21"/>
              </w:rPr>
              <w:t>Eğitim</w:t>
            </w:r>
            <w:r w:rsidR="004E1729">
              <w:rPr>
                <w:b/>
                <w:bCs/>
                <w:sz w:val="21"/>
                <w:szCs w:val="21"/>
              </w:rPr>
              <w:t xml:space="preserve"> </w:t>
            </w:r>
            <w:r w:rsidR="004E1729" w:rsidRPr="00CB64EA">
              <w:rPr>
                <w:b/>
                <w:bCs/>
                <w:sz w:val="21"/>
                <w:szCs w:val="21"/>
              </w:rPr>
              <w:t>Alma</w:t>
            </w:r>
            <w:r w:rsidR="004E1729" w:rsidRPr="003B5372">
              <w:rPr>
                <w:sz w:val="21"/>
                <w:szCs w:val="21"/>
              </w:rPr>
              <w:t xml:space="preserve"> </w:t>
            </w:r>
            <w:r w:rsidRPr="003B5372">
              <w:rPr>
                <w:sz w:val="21"/>
                <w:szCs w:val="21"/>
              </w:rPr>
              <w:t>Hareketliliği</w:t>
            </w:r>
          </w:p>
        </w:tc>
        <w:tc>
          <w:tcPr>
            <w:tcW w:w="940" w:type="dxa"/>
          </w:tcPr>
          <w:p w14:paraId="46B49313" w14:textId="70546CE0" w:rsidR="00866E45" w:rsidRPr="003B5372" w:rsidRDefault="00866E45" w:rsidP="00866E45">
            <w:pPr>
              <w:spacing w:after="117"/>
              <w:ind w:left="0" w:firstLine="0"/>
              <w:rPr>
                <w:sz w:val="21"/>
                <w:szCs w:val="21"/>
              </w:rPr>
            </w:pPr>
            <w:r>
              <w:rPr>
                <w:sz w:val="21"/>
                <w:szCs w:val="21"/>
              </w:rPr>
              <w:t>5</w:t>
            </w:r>
          </w:p>
        </w:tc>
      </w:tr>
      <w:tr w:rsidR="004E1729" w14:paraId="0792BDE5" w14:textId="77777777" w:rsidTr="00866E45">
        <w:tc>
          <w:tcPr>
            <w:tcW w:w="1098" w:type="dxa"/>
          </w:tcPr>
          <w:p w14:paraId="70897823" w14:textId="4ABB4C30" w:rsidR="004E1729" w:rsidRPr="003B5372" w:rsidRDefault="004E1729" w:rsidP="00866E45">
            <w:pPr>
              <w:spacing w:after="117"/>
              <w:ind w:left="0" w:firstLine="0"/>
              <w:rPr>
                <w:sz w:val="21"/>
                <w:szCs w:val="21"/>
              </w:rPr>
            </w:pPr>
            <w:r>
              <w:rPr>
                <w:sz w:val="21"/>
                <w:szCs w:val="21"/>
              </w:rPr>
              <w:t>Bosna Hersek</w:t>
            </w:r>
          </w:p>
        </w:tc>
        <w:tc>
          <w:tcPr>
            <w:tcW w:w="2526" w:type="dxa"/>
          </w:tcPr>
          <w:p w14:paraId="64D2D5A4" w14:textId="651040DD" w:rsidR="004E1729" w:rsidRPr="004E1729" w:rsidRDefault="004E1729" w:rsidP="00866E45">
            <w:pPr>
              <w:spacing w:after="117"/>
              <w:ind w:left="0" w:firstLine="0"/>
              <w:rPr>
                <w:rFonts w:cs="Calibri"/>
                <w:b/>
                <w:bCs/>
                <w:sz w:val="21"/>
                <w:szCs w:val="21"/>
              </w:rPr>
            </w:pPr>
            <w:r w:rsidRPr="004E1729">
              <w:rPr>
                <w:b/>
                <w:sz w:val="20"/>
                <w:szCs w:val="20"/>
              </w:rPr>
              <w:t>U</w:t>
            </w:r>
            <w:r w:rsidRPr="004E1729">
              <w:rPr>
                <w:b/>
                <w:sz w:val="20"/>
                <w:szCs w:val="20"/>
              </w:rPr>
              <w:t>n</w:t>
            </w:r>
            <w:r>
              <w:rPr>
                <w:b/>
                <w:sz w:val="20"/>
                <w:szCs w:val="20"/>
              </w:rPr>
              <w:t>i</w:t>
            </w:r>
            <w:r w:rsidRPr="004E1729">
              <w:rPr>
                <w:b/>
                <w:sz w:val="20"/>
                <w:szCs w:val="20"/>
              </w:rPr>
              <w:t>verz</w:t>
            </w:r>
            <w:r>
              <w:rPr>
                <w:b/>
                <w:sz w:val="20"/>
                <w:szCs w:val="20"/>
              </w:rPr>
              <w:t>i</w:t>
            </w:r>
            <w:r w:rsidRPr="004E1729">
              <w:rPr>
                <w:b/>
                <w:sz w:val="20"/>
                <w:szCs w:val="20"/>
              </w:rPr>
              <w:t>tet</w:t>
            </w:r>
            <w:r w:rsidRPr="004E1729">
              <w:rPr>
                <w:b/>
                <w:sz w:val="20"/>
                <w:szCs w:val="20"/>
              </w:rPr>
              <w:t xml:space="preserve"> U B</w:t>
            </w:r>
            <w:r>
              <w:rPr>
                <w:b/>
                <w:sz w:val="20"/>
                <w:szCs w:val="20"/>
              </w:rPr>
              <w:t>i</w:t>
            </w:r>
            <w:r w:rsidRPr="004E1729">
              <w:rPr>
                <w:b/>
                <w:sz w:val="20"/>
                <w:szCs w:val="20"/>
              </w:rPr>
              <w:t>hacu</w:t>
            </w:r>
          </w:p>
        </w:tc>
        <w:tc>
          <w:tcPr>
            <w:tcW w:w="1173" w:type="dxa"/>
          </w:tcPr>
          <w:p w14:paraId="075AE965" w14:textId="4289B27B" w:rsidR="004E1729" w:rsidRPr="003B5372" w:rsidRDefault="004E1729" w:rsidP="00866E45">
            <w:pPr>
              <w:spacing w:after="117"/>
              <w:ind w:left="0" w:firstLine="0"/>
              <w:rPr>
                <w:sz w:val="21"/>
                <w:szCs w:val="21"/>
              </w:rPr>
            </w:pPr>
            <w:r>
              <w:rPr>
                <w:sz w:val="21"/>
                <w:szCs w:val="21"/>
              </w:rPr>
              <w:t>2</w:t>
            </w:r>
          </w:p>
        </w:tc>
        <w:tc>
          <w:tcPr>
            <w:tcW w:w="1921" w:type="dxa"/>
          </w:tcPr>
          <w:p w14:paraId="45B881FC" w14:textId="312D79E3" w:rsidR="004E1729" w:rsidRDefault="00161FEA" w:rsidP="00161FEA">
            <w:pPr>
              <w:spacing w:after="117"/>
              <w:rPr>
                <w:sz w:val="21"/>
                <w:szCs w:val="21"/>
              </w:rPr>
            </w:pPr>
            <w:r w:rsidRPr="00161FEA">
              <w:rPr>
                <w:sz w:val="21"/>
                <w:szCs w:val="21"/>
              </w:rPr>
              <w:t>Yapay Zekâ, Bilgisayar Bilimleri, Bilişim Teknolojileri Yönetimi (Tarım, Afet, Ekonomi vb.)</w:t>
            </w:r>
          </w:p>
        </w:tc>
        <w:tc>
          <w:tcPr>
            <w:tcW w:w="1348" w:type="dxa"/>
          </w:tcPr>
          <w:p w14:paraId="525F8686" w14:textId="61E63981" w:rsidR="004E1729" w:rsidRPr="003B5372" w:rsidRDefault="00161FEA" w:rsidP="00866E45">
            <w:pPr>
              <w:spacing w:after="117"/>
              <w:ind w:left="0" w:firstLine="0"/>
              <w:rPr>
                <w:sz w:val="21"/>
                <w:szCs w:val="21"/>
              </w:rPr>
            </w:pPr>
            <w:r w:rsidRPr="003B5372">
              <w:rPr>
                <w:sz w:val="21"/>
                <w:szCs w:val="21"/>
              </w:rPr>
              <w:t xml:space="preserve">Personel </w:t>
            </w:r>
            <w:r w:rsidRPr="00CB64EA">
              <w:rPr>
                <w:b/>
                <w:bCs/>
                <w:sz w:val="21"/>
                <w:szCs w:val="21"/>
              </w:rPr>
              <w:t>Eğitim</w:t>
            </w:r>
            <w:r>
              <w:rPr>
                <w:b/>
                <w:bCs/>
                <w:sz w:val="21"/>
                <w:szCs w:val="21"/>
              </w:rPr>
              <w:t xml:space="preserve"> </w:t>
            </w:r>
            <w:r w:rsidRPr="00CB64EA">
              <w:rPr>
                <w:b/>
                <w:bCs/>
                <w:sz w:val="21"/>
                <w:szCs w:val="21"/>
              </w:rPr>
              <w:t>Alma</w:t>
            </w:r>
            <w:r w:rsidRPr="003B5372">
              <w:rPr>
                <w:sz w:val="21"/>
                <w:szCs w:val="21"/>
              </w:rPr>
              <w:t xml:space="preserve"> Hareketliliği</w:t>
            </w:r>
          </w:p>
        </w:tc>
        <w:tc>
          <w:tcPr>
            <w:tcW w:w="940" w:type="dxa"/>
          </w:tcPr>
          <w:p w14:paraId="35B8A4B0" w14:textId="5838EE1E" w:rsidR="004E1729" w:rsidRDefault="00161FEA" w:rsidP="00866E45">
            <w:pPr>
              <w:spacing w:after="117"/>
              <w:ind w:left="0" w:firstLine="0"/>
              <w:rPr>
                <w:sz w:val="21"/>
                <w:szCs w:val="21"/>
              </w:rPr>
            </w:pPr>
            <w:r>
              <w:rPr>
                <w:sz w:val="21"/>
                <w:szCs w:val="21"/>
              </w:rPr>
              <w:t>5</w:t>
            </w:r>
          </w:p>
        </w:tc>
      </w:tr>
    </w:tbl>
    <w:p w14:paraId="50E3A6F6" w14:textId="44FB5033" w:rsidR="006B63FC" w:rsidRDefault="00EA662A" w:rsidP="006B63FC">
      <w:pPr>
        <w:spacing w:after="117"/>
      </w:pPr>
      <w:r>
        <w:t xml:space="preserve">  </w:t>
      </w:r>
      <w:r>
        <w:rPr>
          <w:rFonts w:ascii="Arial" w:hAnsi="Arial" w:cs="Arial"/>
          <w:sz w:val="18"/>
          <w:szCs w:val="18"/>
          <w:shd w:val="clear" w:color="auto" w:fill="FFFFFF"/>
        </w:rPr>
        <w:t>*Tabloda belirtilen alanlar dışında yapılan başvurular kabul edilmeyecektir. </w:t>
      </w:r>
      <w:r>
        <w:rPr>
          <w:rStyle w:val="Gl"/>
          <w:rFonts w:ascii="Arial" w:hAnsi="Arial" w:cs="Arial"/>
          <w:sz w:val="18"/>
          <w:szCs w:val="18"/>
          <w:shd w:val="clear" w:color="auto" w:fill="FFFFFF"/>
        </w:rPr>
        <w:t>Başvuran adayların ortak üniversitede kendi alanlarıyla ilgili bir bölüm olup olmadığını kontrol etmeleri gerekmektedir. </w:t>
      </w:r>
      <w:r>
        <w:rPr>
          <w:rFonts w:ascii="Arial" w:hAnsi="Arial" w:cs="Arial"/>
          <w:sz w:val="18"/>
          <w:szCs w:val="18"/>
          <w:shd w:val="clear" w:color="auto" w:fill="FFFFFF"/>
        </w:rPr>
        <w:t>Adaylar asil olarak seçilmiş olsalar bile, ortak üniversiteden kabul almaları koordinatörlüğümüz tarafından garanti edilmemektedir. </w:t>
      </w:r>
    </w:p>
    <w:p w14:paraId="091C30AD" w14:textId="1CE86D19" w:rsidR="003F6F8C" w:rsidRDefault="003F6F8C">
      <w:pPr>
        <w:spacing w:after="112"/>
        <w:ind w:left="360" w:firstLine="0"/>
        <w:jc w:val="left"/>
      </w:pPr>
    </w:p>
    <w:p w14:paraId="1983FFC4" w14:textId="77777777" w:rsidR="003F6F8C" w:rsidRDefault="00D66048">
      <w:pPr>
        <w:spacing w:line="378" w:lineRule="auto"/>
        <w:ind w:left="-15" w:firstLine="360"/>
      </w:pPr>
      <w:r>
        <w:t xml:space="preserve">Hareketlilikler için karşı kurumda bölümün olması ve o bölüm ile anlaşmanın olması Erasmus+ programının şartıdır. Erasmus+ başvurularını değerlendirmede karşı kurumda ilgili bölüm olmaması durumunda başvuru sahibinin başvurusu değerlendirmeye alınmayacaktır. </w:t>
      </w:r>
    </w:p>
    <w:p w14:paraId="77F7CE67" w14:textId="77777777" w:rsidR="003F6F8C" w:rsidRDefault="00D66048">
      <w:pPr>
        <w:spacing w:line="378" w:lineRule="auto"/>
        <w:ind w:left="-15" w:firstLine="360"/>
      </w:pPr>
      <w:r>
        <w:t xml:space="preserve">Hareketliliğin gerçekleşebilmesi için komisyonca asil seçilen personelin karşı kurum tarafından da onaylanması şarttır. Eğer karşı kurum ilgili personelin eğitim/ öğretim anlaşmasını yetersiz/uygunsuz bulması halinde hareketlilik için hibe verilmeyecektir.  </w:t>
      </w:r>
    </w:p>
    <w:p w14:paraId="78B63B34" w14:textId="77777777" w:rsidR="003F6F8C" w:rsidRPr="00A954CE" w:rsidRDefault="00D66048">
      <w:pPr>
        <w:spacing w:after="115"/>
        <w:ind w:left="370"/>
        <w:rPr>
          <w:color w:val="FF0000"/>
        </w:rPr>
      </w:pPr>
      <w:r w:rsidRPr="00A954CE">
        <w:rPr>
          <w:color w:val="FF0000"/>
        </w:rPr>
        <w:t xml:space="preserve">Personel hareketliliğinden hibesiz olarak da faydalanmak mümkündür. </w:t>
      </w:r>
    </w:p>
    <w:p w14:paraId="4FD3BCA3" w14:textId="0D47A17F" w:rsidR="00F1088B" w:rsidRDefault="00D66048" w:rsidP="00B81A24">
      <w:pPr>
        <w:spacing w:after="162"/>
        <w:ind w:left="360" w:firstLine="0"/>
        <w:jc w:val="left"/>
      </w:pPr>
      <w:r>
        <w:t xml:space="preserve"> </w:t>
      </w:r>
    </w:p>
    <w:p w14:paraId="5ABD1AFC" w14:textId="77777777" w:rsidR="003F6F8C" w:rsidRDefault="00D66048">
      <w:pPr>
        <w:numPr>
          <w:ilvl w:val="0"/>
          <w:numId w:val="4"/>
        </w:numPr>
        <w:spacing w:after="160"/>
        <w:ind w:hanging="348"/>
      </w:pPr>
      <w:r>
        <w:rPr>
          <w:b/>
        </w:rPr>
        <w:t>BAŞVURULAR</w:t>
      </w:r>
      <w:r>
        <w:t xml:space="preserve">  </w:t>
      </w:r>
    </w:p>
    <w:p w14:paraId="72E7C4F2" w14:textId="6C5115EF" w:rsidR="003B5372" w:rsidRPr="00AB5008" w:rsidRDefault="008A4525" w:rsidP="00824BC7">
      <w:pPr>
        <w:spacing w:line="382" w:lineRule="auto"/>
        <w:ind w:left="360" w:firstLine="0"/>
        <w:rPr>
          <w:color w:val="FF0000"/>
        </w:rPr>
      </w:pPr>
      <w:r w:rsidRPr="00AB5008">
        <w:rPr>
          <w:color w:val="FF0000"/>
        </w:rPr>
        <w:t>Personel eğitim alma h</w:t>
      </w:r>
      <w:r w:rsidR="00D66048" w:rsidRPr="00AB5008">
        <w:rPr>
          <w:color w:val="FF0000"/>
        </w:rPr>
        <w:t xml:space="preserve">areketliliği programlarına katılmak isteyen Bayburt Üniversitesi personelinin başvuruları, </w:t>
      </w:r>
      <w:r w:rsidR="006546DB">
        <w:rPr>
          <w:b/>
          <w:bCs/>
          <w:color w:val="FF0000"/>
        </w:rPr>
        <w:t>02.05.2025 –</w:t>
      </w:r>
      <w:r w:rsidR="00D66048" w:rsidRPr="003B5372">
        <w:rPr>
          <w:b/>
          <w:bCs/>
          <w:color w:val="FF0000"/>
        </w:rPr>
        <w:t xml:space="preserve"> </w:t>
      </w:r>
      <w:r w:rsidR="006546DB">
        <w:rPr>
          <w:b/>
          <w:bCs/>
          <w:color w:val="FF0000"/>
        </w:rPr>
        <w:t>18.05.2025</w:t>
      </w:r>
      <w:r w:rsidR="00D66048" w:rsidRPr="00AB5008">
        <w:rPr>
          <w:color w:val="FF0000"/>
        </w:rPr>
        <w:t xml:space="preserve"> tarihleri arasında </w:t>
      </w:r>
      <w:proofErr w:type="spellStart"/>
      <w:r w:rsidR="006546DB">
        <w:rPr>
          <w:color w:val="FF0000"/>
        </w:rPr>
        <w:t>turnaportal</w:t>
      </w:r>
      <w:proofErr w:type="spellEnd"/>
      <w:r w:rsidR="0005578A">
        <w:rPr>
          <w:color w:val="FF0000"/>
        </w:rPr>
        <w:t xml:space="preserve"> </w:t>
      </w:r>
      <w:r w:rsidR="006546DB">
        <w:rPr>
          <w:color w:val="FF0000"/>
        </w:rPr>
        <w:t>a</w:t>
      </w:r>
      <w:r w:rsidR="0005578A">
        <w:rPr>
          <w:color w:val="FF0000"/>
        </w:rPr>
        <w:t>racılığı ile yapılacaktır.</w:t>
      </w:r>
    </w:p>
    <w:p w14:paraId="6185A1B5" w14:textId="77777777" w:rsidR="003F6F8C" w:rsidRDefault="00D66048">
      <w:pPr>
        <w:numPr>
          <w:ilvl w:val="0"/>
          <w:numId w:val="4"/>
        </w:numPr>
        <w:spacing w:after="160"/>
        <w:ind w:hanging="348"/>
      </w:pPr>
      <w:r>
        <w:rPr>
          <w:b/>
        </w:rPr>
        <w:lastRenderedPageBreak/>
        <w:t>BAŞVURU SIRASINDA İSTENEN BELGELER:</w:t>
      </w:r>
      <w:r>
        <w:t xml:space="preserve">  </w:t>
      </w:r>
    </w:p>
    <w:p w14:paraId="5E99831B" w14:textId="77777777" w:rsidR="003F6F8C" w:rsidRDefault="00D66048">
      <w:pPr>
        <w:spacing w:line="399" w:lineRule="auto"/>
        <w:ind w:left="-15" w:firstLine="360"/>
      </w:pPr>
      <w:r>
        <w:rPr>
          <w:b/>
        </w:rPr>
        <w:t>1. Başvuru Formu:</w:t>
      </w:r>
      <w:r>
        <w:t xml:space="preserve"> Bilgisayar ortamında eksiksiz olarak doldurulduktan sonra, yazıcıdan çıktısı alınarak, başvuru sahibinin ıslak imzası ile </w:t>
      </w:r>
      <w:r w:rsidR="001C2052">
        <w:t>başvuru sistemine yüklenecektir</w:t>
      </w:r>
      <w:r>
        <w:t xml:space="preserve">. </w:t>
      </w:r>
      <w:r>
        <w:rPr>
          <w:b/>
        </w:rPr>
        <w:t xml:space="preserve">El yazısı ile doldurulan başvuru formları kabul edilmemektedir.  </w:t>
      </w:r>
    </w:p>
    <w:p w14:paraId="4247814B" w14:textId="2D60A704" w:rsidR="003F6F8C" w:rsidRDefault="00D66048">
      <w:pPr>
        <w:spacing w:after="0" w:line="369" w:lineRule="auto"/>
      </w:pPr>
      <w:r>
        <w:rPr>
          <w:b/>
        </w:rPr>
        <w:t xml:space="preserve">       2.Yabancı Dil Belgesi:</w:t>
      </w:r>
      <w:r>
        <w:t xml:space="preserve"> Başvuruların puanlamasında kullanılacak olup, teslimi zorunludur. Aslı veya fotokopisi teslim edilebilir. </w:t>
      </w:r>
      <w:r>
        <w:rPr>
          <w:b/>
        </w:rPr>
        <w:t>Puan alınan dil sınavının AB resmi dillerinden birine ait olması gerekmektedir.</w:t>
      </w:r>
      <w:r>
        <w:t xml:space="preserve"> Yıl şartı yoktur, herhangi bir yılda alınmış olabilir. Ancak YÖK tarafından denkliği kabul edilen bir sınav olmalı ve üzerinde puan bulunmalıdır. </w:t>
      </w:r>
      <w:r>
        <w:rPr>
          <w:b/>
        </w:rPr>
        <w:t xml:space="preserve">Dil belgesi teslim etmeyen, dil belgesi bulunmayan personelin başvurusu geçersiz sayılacaktır. </w:t>
      </w:r>
      <w:r w:rsidR="00BC0B1A">
        <w:rPr>
          <w:b/>
        </w:rPr>
        <w:t>E</w:t>
      </w:r>
      <w:r>
        <w:rPr>
          <w:b/>
        </w:rPr>
        <w:t>ğitim alma hareketliliğine başvurmak için en az 50 dil puanı şartı bulunmaktadır.</w:t>
      </w:r>
      <w:r>
        <w:t xml:space="preserve">  </w:t>
      </w:r>
    </w:p>
    <w:p w14:paraId="4C41C76A" w14:textId="32B2D9A0" w:rsidR="003F6F8C" w:rsidRDefault="00D66048">
      <w:pPr>
        <w:spacing w:after="160"/>
        <w:ind w:left="355"/>
      </w:pPr>
      <w:r>
        <w:rPr>
          <w:b/>
        </w:rPr>
        <w:t>F.</w:t>
      </w:r>
      <w:r w:rsidR="00D37887">
        <w:rPr>
          <w:b/>
        </w:rPr>
        <w:t xml:space="preserve"> </w:t>
      </w:r>
      <w:r>
        <w:rPr>
          <w:b/>
        </w:rPr>
        <w:t xml:space="preserve">BAŞVURULARIN DEĞERLENDİRİLMESİ VE PUANLANDIRMA:  </w:t>
      </w:r>
    </w:p>
    <w:p w14:paraId="163AF73F" w14:textId="6F2BF77D" w:rsidR="00BC0B1A" w:rsidRDefault="00D66048" w:rsidP="00BC0B1A">
      <w:pPr>
        <w:spacing w:line="381" w:lineRule="auto"/>
        <w:ind w:left="-15" w:firstLine="360"/>
      </w:pPr>
      <w:r>
        <w:t xml:space="preserve">Başvuruları alınan personel içerisinden programdan yararlanacaklar "ERASMUS+ Seçme ve Değerlendirme Komisyonu" tarafından yapılacak değerlendirme ile belirlenecektir. Puanların tamamen eşit olması durumunda, üniversitemizde (Bayburt Üniversitesi’nde göreve başlama tarihi esas alınarak) çalışma yılı fazla olan personele öncelik verilecektir. </w:t>
      </w:r>
      <w:r>
        <w:rPr>
          <w:b/>
        </w:rPr>
        <w:t xml:space="preserve">Feragat eden adayların yerine yedek adaylar değerlendirmeye alınacaktır. </w:t>
      </w:r>
    </w:p>
    <w:p w14:paraId="13599E09" w14:textId="77777777" w:rsidR="003F6F8C" w:rsidRDefault="00D66048">
      <w:pPr>
        <w:numPr>
          <w:ilvl w:val="0"/>
          <w:numId w:val="5"/>
        </w:numPr>
        <w:spacing w:after="5"/>
        <w:ind w:hanging="348"/>
        <w:jc w:val="left"/>
      </w:pPr>
      <w:r>
        <w:rPr>
          <w:b/>
          <w:color w:val="1E1E1E"/>
        </w:rPr>
        <w:t>SONUÇLARIN İLAN EDİLMESİ:</w:t>
      </w:r>
      <w:r>
        <w:rPr>
          <w:color w:val="1E1E1E"/>
        </w:rPr>
        <w:t xml:space="preserve"> </w:t>
      </w:r>
    </w:p>
    <w:p w14:paraId="12496B2D" w14:textId="06C732FB" w:rsidR="005D20C8" w:rsidRPr="00BC0B1A" w:rsidRDefault="00D66048" w:rsidP="00BC0B1A">
      <w:pPr>
        <w:spacing w:after="0" w:line="360" w:lineRule="auto"/>
        <w:ind w:left="-5" w:firstLine="350"/>
      </w:pPr>
      <w:r w:rsidRPr="00BC0B1A">
        <w:t xml:space="preserve">Komisyon değerlendirme sonuçları onay için Rektörlük Makamına arz edilmekte, Rektörlük Makamınca onaylanmış olan başvurular ise web sayfasında duyurular bölümünde ilan edilmektedir. </w:t>
      </w:r>
    </w:p>
    <w:p w14:paraId="25A164E8" w14:textId="77777777" w:rsidR="003F6F8C" w:rsidRPr="003623DB" w:rsidRDefault="003623DB">
      <w:pPr>
        <w:spacing w:after="30" w:line="249" w:lineRule="auto"/>
        <w:ind w:left="-5"/>
        <w:rPr>
          <w:b/>
        </w:rPr>
      </w:pPr>
      <w:r>
        <w:rPr>
          <w:b/>
          <w:color w:val="1E1E1E"/>
        </w:rPr>
        <w:t>H</w:t>
      </w:r>
      <w:r w:rsidR="00D66048">
        <w:rPr>
          <w:color w:val="1E1E1E"/>
        </w:rPr>
        <w:t xml:space="preserve">. </w:t>
      </w:r>
      <w:r w:rsidRPr="003623DB">
        <w:rPr>
          <w:b/>
          <w:color w:val="1E1E1E"/>
        </w:rPr>
        <w:t xml:space="preserve">HAREKETLİLİK FAALİYETİNDEN SONRA TESLİM EDİLMESİ GEREKEN BELGELER </w:t>
      </w:r>
    </w:p>
    <w:p w14:paraId="584CA43D" w14:textId="22FB85FA" w:rsidR="003F6F8C" w:rsidRDefault="00D66048" w:rsidP="00BC0B1A">
      <w:pPr>
        <w:spacing w:after="30" w:line="360" w:lineRule="auto"/>
        <w:ind w:left="-5" w:firstLine="713"/>
      </w:pPr>
      <w:r>
        <w:rPr>
          <w:color w:val="1E1E1E"/>
        </w:rPr>
        <w:t xml:space="preserve">Personel hareketliliği faaliyetini tamamlayan akademik ve idari personel aşağıdaki belgeleri BÜ Uluslararası İlişkiler Ofisine teslim etmelidir; </w:t>
      </w:r>
    </w:p>
    <w:p w14:paraId="0F459E11" w14:textId="2D981EED" w:rsidR="003F6F8C" w:rsidRDefault="00D66048" w:rsidP="00BC0B1A">
      <w:pPr>
        <w:numPr>
          <w:ilvl w:val="0"/>
          <w:numId w:val="6"/>
        </w:numPr>
        <w:spacing w:after="30" w:line="360" w:lineRule="auto"/>
        <w:ind w:hanging="360"/>
      </w:pPr>
      <w:r>
        <w:rPr>
          <w:color w:val="1E1E1E"/>
        </w:rPr>
        <w:t>Tüm taraflarca imzalanmış KA1</w:t>
      </w:r>
      <w:r w:rsidR="00E92E8D">
        <w:rPr>
          <w:color w:val="1E1E1E"/>
        </w:rPr>
        <w:t>71</w:t>
      </w:r>
      <w:r>
        <w:rPr>
          <w:color w:val="1E1E1E"/>
        </w:rPr>
        <w:t xml:space="preserve"> Personel Hareketliliği Anlaşması </w:t>
      </w:r>
    </w:p>
    <w:p w14:paraId="3E559C3F" w14:textId="77777777" w:rsidR="005453F7" w:rsidRPr="005453F7" w:rsidRDefault="00D66048" w:rsidP="00BC0B1A">
      <w:pPr>
        <w:numPr>
          <w:ilvl w:val="0"/>
          <w:numId w:val="6"/>
        </w:numPr>
        <w:spacing w:after="30" w:line="360" w:lineRule="auto"/>
        <w:ind w:hanging="360"/>
      </w:pPr>
      <w:r>
        <w:rPr>
          <w:color w:val="1E1E1E"/>
        </w:rPr>
        <w:t xml:space="preserve">Seyahat belgeleri (uçak bileti, tren bileti) </w:t>
      </w:r>
    </w:p>
    <w:p w14:paraId="7CCDA6D9" w14:textId="1EB91A7B" w:rsidR="003F6F8C" w:rsidRDefault="00D66048" w:rsidP="00BC0B1A">
      <w:pPr>
        <w:numPr>
          <w:ilvl w:val="0"/>
          <w:numId w:val="6"/>
        </w:numPr>
        <w:spacing w:after="30" w:line="360" w:lineRule="auto"/>
        <w:ind w:hanging="360"/>
      </w:pPr>
      <w:r>
        <w:rPr>
          <w:color w:val="1E1E1E"/>
        </w:rPr>
        <w:t xml:space="preserve">Katılım Sertifikası (tarih aralığı belirtilmelidir) </w:t>
      </w:r>
    </w:p>
    <w:p w14:paraId="7886C744" w14:textId="77777777" w:rsidR="003F6F8C" w:rsidRDefault="00D66048" w:rsidP="00BC0B1A">
      <w:pPr>
        <w:numPr>
          <w:ilvl w:val="0"/>
          <w:numId w:val="6"/>
        </w:numPr>
        <w:spacing w:after="30" w:line="360" w:lineRule="auto"/>
        <w:ind w:hanging="360"/>
      </w:pPr>
      <w:r>
        <w:rPr>
          <w:color w:val="1E1E1E"/>
        </w:rPr>
        <w:t xml:space="preserve">Erasmus anketi (online olarak doldurulur) </w:t>
      </w:r>
    </w:p>
    <w:p w14:paraId="65978665" w14:textId="77777777" w:rsidR="003F6F8C" w:rsidRDefault="00D66048" w:rsidP="00BC0B1A">
      <w:pPr>
        <w:numPr>
          <w:ilvl w:val="0"/>
          <w:numId w:val="6"/>
        </w:numPr>
        <w:spacing w:after="329" w:line="360" w:lineRule="auto"/>
        <w:ind w:hanging="360"/>
      </w:pPr>
      <w:r>
        <w:rPr>
          <w:color w:val="1E1E1E"/>
        </w:rPr>
        <w:t xml:space="preserve">Erasmus deneyim paylaşımı (faaliyeti özetleyen resimli geri-bildirim) </w:t>
      </w:r>
    </w:p>
    <w:p w14:paraId="010BB2ED" w14:textId="77777777" w:rsidR="003F6F8C" w:rsidRDefault="00D66048">
      <w:pPr>
        <w:spacing w:after="160"/>
        <w:ind w:left="355"/>
      </w:pPr>
      <w:r>
        <w:rPr>
          <w:b/>
        </w:rPr>
        <w:t>İ.</w:t>
      </w:r>
      <w:r>
        <w:rPr>
          <w:rFonts w:ascii="Arial" w:eastAsia="Arial" w:hAnsi="Arial" w:cs="Arial"/>
          <w:b/>
        </w:rPr>
        <w:t xml:space="preserve"> </w:t>
      </w:r>
      <w:r>
        <w:rPr>
          <w:b/>
        </w:rPr>
        <w:t xml:space="preserve">PERSONEL HAREKETLİLİĞİ GÜNLÜK HİBE ve SEYAHAT DESTEĞİ </w:t>
      </w:r>
    </w:p>
    <w:p w14:paraId="38DBE698" w14:textId="77777777" w:rsidR="003F6F8C" w:rsidRDefault="00D66048">
      <w:pPr>
        <w:spacing w:after="112"/>
        <w:ind w:left="730"/>
      </w:pPr>
      <w:r>
        <w:rPr>
          <w:b/>
        </w:rPr>
        <w:t xml:space="preserve">MİKTARLARI  </w:t>
      </w:r>
    </w:p>
    <w:p w14:paraId="672A2D69" w14:textId="77777777" w:rsidR="003F6F8C" w:rsidRDefault="00D66048">
      <w:pPr>
        <w:spacing w:after="0"/>
        <w:ind w:left="720" w:firstLine="0"/>
        <w:jc w:val="left"/>
      </w:pPr>
      <w:r>
        <w:rPr>
          <w:b/>
        </w:rPr>
        <w:t xml:space="preserve"> </w:t>
      </w:r>
    </w:p>
    <w:tbl>
      <w:tblPr>
        <w:tblStyle w:val="TableGrid"/>
        <w:tblW w:w="8570" w:type="dxa"/>
        <w:tblInd w:w="612" w:type="dxa"/>
        <w:tblCellMar>
          <w:top w:w="35" w:type="dxa"/>
          <w:left w:w="108" w:type="dxa"/>
          <w:right w:w="115" w:type="dxa"/>
        </w:tblCellMar>
        <w:tblLook w:val="04A0" w:firstRow="1" w:lastRow="0" w:firstColumn="1" w:lastColumn="0" w:noHBand="0" w:noVBand="1"/>
      </w:tblPr>
      <w:tblGrid>
        <w:gridCol w:w="2951"/>
        <w:gridCol w:w="2808"/>
        <w:gridCol w:w="2811"/>
      </w:tblGrid>
      <w:tr w:rsidR="003F6F8C" w14:paraId="6281818E" w14:textId="77777777" w:rsidTr="003B5372">
        <w:trPr>
          <w:trHeight w:val="562"/>
        </w:trPr>
        <w:tc>
          <w:tcPr>
            <w:tcW w:w="2951" w:type="dxa"/>
            <w:tcBorders>
              <w:top w:val="single" w:sz="4" w:space="0" w:color="000000"/>
              <w:left w:val="single" w:sz="4" w:space="0" w:color="000000"/>
              <w:bottom w:val="single" w:sz="4" w:space="0" w:color="000000"/>
              <w:right w:val="single" w:sz="4" w:space="0" w:color="000000"/>
            </w:tcBorders>
          </w:tcPr>
          <w:p w14:paraId="581CF26E" w14:textId="77777777" w:rsidR="003F6F8C" w:rsidRDefault="00D66048">
            <w:pPr>
              <w:spacing w:after="26"/>
              <w:ind w:left="0" w:firstLine="0"/>
              <w:jc w:val="left"/>
            </w:pPr>
            <w:r>
              <w:rPr>
                <w:b/>
              </w:rPr>
              <w:lastRenderedPageBreak/>
              <w:t xml:space="preserve">Hareketliliğin </w:t>
            </w:r>
          </w:p>
          <w:p w14:paraId="698D4544" w14:textId="77777777" w:rsidR="003F6F8C" w:rsidRDefault="00D66048">
            <w:pPr>
              <w:spacing w:after="0"/>
              <w:ind w:left="0" w:firstLine="0"/>
              <w:jc w:val="left"/>
            </w:pPr>
            <w:r>
              <w:rPr>
                <w:b/>
              </w:rPr>
              <w:t xml:space="preserve">Gerçekleştirileceği Ülke </w:t>
            </w:r>
          </w:p>
        </w:tc>
        <w:tc>
          <w:tcPr>
            <w:tcW w:w="2808" w:type="dxa"/>
            <w:tcBorders>
              <w:top w:val="single" w:sz="4" w:space="0" w:color="000000"/>
              <w:left w:val="single" w:sz="4" w:space="0" w:color="000000"/>
              <w:bottom w:val="single" w:sz="4" w:space="0" w:color="000000"/>
              <w:right w:val="single" w:sz="4" w:space="0" w:color="000000"/>
            </w:tcBorders>
          </w:tcPr>
          <w:p w14:paraId="6BA743B4" w14:textId="77777777" w:rsidR="003F6F8C" w:rsidRDefault="00D66048">
            <w:pPr>
              <w:spacing w:after="0"/>
              <w:ind w:left="0" w:firstLine="0"/>
              <w:jc w:val="left"/>
            </w:pPr>
            <w:r>
              <w:rPr>
                <w:b/>
              </w:rPr>
              <w:t xml:space="preserve">Günlük Hibe (Avro) </w:t>
            </w:r>
          </w:p>
        </w:tc>
        <w:tc>
          <w:tcPr>
            <w:tcW w:w="2811" w:type="dxa"/>
            <w:tcBorders>
              <w:top w:val="single" w:sz="4" w:space="0" w:color="000000"/>
              <w:left w:val="single" w:sz="4" w:space="0" w:color="000000"/>
              <w:bottom w:val="single" w:sz="4" w:space="0" w:color="000000"/>
              <w:right w:val="single" w:sz="4" w:space="0" w:color="000000"/>
            </w:tcBorders>
          </w:tcPr>
          <w:p w14:paraId="0ADD2FDA" w14:textId="77777777" w:rsidR="003F6F8C" w:rsidRDefault="00D66048">
            <w:pPr>
              <w:spacing w:after="0"/>
              <w:ind w:left="0" w:firstLine="0"/>
              <w:jc w:val="left"/>
            </w:pPr>
            <w:r>
              <w:rPr>
                <w:b/>
              </w:rPr>
              <w:t xml:space="preserve">Seyahat Desteği (Avro) </w:t>
            </w:r>
          </w:p>
        </w:tc>
      </w:tr>
      <w:tr w:rsidR="003F6F8C" w14:paraId="4970AA59" w14:textId="77777777" w:rsidTr="003B5372">
        <w:trPr>
          <w:trHeight w:val="562"/>
        </w:trPr>
        <w:tc>
          <w:tcPr>
            <w:tcW w:w="2951" w:type="dxa"/>
            <w:tcBorders>
              <w:top w:val="single" w:sz="4" w:space="0" w:color="000000"/>
              <w:left w:val="single" w:sz="4" w:space="0" w:color="000000"/>
              <w:bottom w:val="single" w:sz="4" w:space="0" w:color="000000"/>
              <w:right w:val="single" w:sz="4" w:space="0" w:color="000000"/>
            </w:tcBorders>
          </w:tcPr>
          <w:p w14:paraId="412F06D6" w14:textId="77777777" w:rsidR="003B5372" w:rsidRPr="003B5372" w:rsidRDefault="003B5372" w:rsidP="003B5372">
            <w:pPr>
              <w:spacing w:after="117"/>
              <w:ind w:left="0" w:firstLine="0"/>
              <w:rPr>
                <w:rStyle w:val="Kpr"/>
                <w:szCs w:val="24"/>
                <w:shd w:val="clear" w:color="auto" w:fill="FFFFFF"/>
              </w:rPr>
            </w:pPr>
            <w:r w:rsidRPr="003B5372">
              <w:rPr>
                <w:rFonts w:cs="Calibri"/>
                <w:b/>
                <w:bCs/>
                <w:szCs w:val="24"/>
              </w:rPr>
              <w:t xml:space="preserve">Business and Technology University </w:t>
            </w:r>
          </w:p>
          <w:p w14:paraId="1D5409BE" w14:textId="051D1CD5" w:rsidR="003F6F8C" w:rsidRDefault="00A532C8" w:rsidP="00A532C8">
            <w:pPr>
              <w:spacing w:after="117"/>
              <w:ind w:left="0" w:firstLine="0"/>
            </w:pPr>
            <w:r w:rsidRPr="003B5372">
              <w:rPr>
                <w:b/>
                <w:bCs/>
                <w:szCs w:val="24"/>
              </w:rPr>
              <w:t>(</w:t>
            </w:r>
            <w:r w:rsidR="003B5372" w:rsidRPr="003B5372">
              <w:rPr>
                <w:b/>
                <w:bCs/>
                <w:szCs w:val="24"/>
              </w:rPr>
              <w:t>Gürcistan</w:t>
            </w:r>
            <w:r w:rsidRPr="003B5372">
              <w:rPr>
                <w:b/>
                <w:bCs/>
                <w:szCs w:val="24"/>
              </w:rPr>
              <w:t>)</w:t>
            </w:r>
          </w:p>
        </w:tc>
        <w:tc>
          <w:tcPr>
            <w:tcW w:w="2808" w:type="dxa"/>
            <w:tcBorders>
              <w:top w:val="single" w:sz="4" w:space="0" w:color="000000"/>
              <w:left w:val="single" w:sz="4" w:space="0" w:color="000000"/>
              <w:bottom w:val="single" w:sz="4" w:space="0" w:color="000000"/>
              <w:right w:val="single" w:sz="4" w:space="0" w:color="000000"/>
            </w:tcBorders>
          </w:tcPr>
          <w:p w14:paraId="3C0679BE" w14:textId="3DD3BE19" w:rsidR="003F6F8C" w:rsidRDefault="003B5372" w:rsidP="003B5372">
            <w:pPr>
              <w:spacing w:after="0"/>
              <w:ind w:left="0" w:firstLine="0"/>
              <w:jc w:val="center"/>
            </w:pPr>
            <w:r>
              <w:t>180</w:t>
            </w:r>
          </w:p>
        </w:tc>
        <w:tc>
          <w:tcPr>
            <w:tcW w:w="2811" w:type="dxa"/>
            <w:tcBorders>
              <w:top w:val="single" w:sz="4" w:space="0" w:color="000000"/>
              <w:left w:val="single" w:sz="4" w:space="0" w:color="000000"/>
              <w:bottom w:val="single" w:sz="4" w:space="0" w:color="000000"/>
              <w:right w:val="single" w:sz="4" w:space="0" w:color="000000"/>
            </w:tcBorders>
          </w:tcPr>
          <w:p w14:paraId="5F793EF2" w14:textId="44C0E652" w:rsidR="003F6F8C" w:rsidRDefault="003B5372" w:rsidP="003B5372">
            <w:pPr>
              <w:spacing w:after="0"/>
              <w:ind w:left="0" w:firstLine="0"/>
              <w:jc w:val="center"/>
            </w:pPr>
            <w:r>
              <w:t>180</w:t>
            </w:r>
          </w:p>
        </w:tc>
      </w:tr>
      <w:tr w:rsidR="00BC0B1A" w14:paraId="77955414" w14:textId="77777777" w:rsidTr="003B5372">
        <w:trPr>
          <w:trHeight w:val="562"/>
        </w:trPr>
        <w:tc>
          <w:tcPr>
            <w:tcW w:w="2951" w:type="dxa"/>
            <w:tcBorders>
              <w:top w:val="single" w:sz="4" w:space="0" w:color="000000"/>
              <w:left w:val="single" w:sz="4" w:space="0" w:color="000000"/>
              <w:bottom w:val="single" w:sz="4" w:space="0" w:color="000000"/>
              <w:right w:val="single" w:sz="4" w:space="0" w:color="000000"/>
            </w:tcBorders>
          </w:tcPr>
          <w:p w14:paraId="7B1262A2" w14:textId="1B39F0EF" w:rsidR="00BC0B1A" w:rsidRPr="00BC0B1A" w:rsidRDefault="00BC0B1A" w:rsidP="00BC0B1A">
            <w:pPr>
              <w:pStyle w:val="NormalWeb"/>
              <w:spacing w:before="0" w:beforeAutospacing="0" w:after="0" w:afterAutospacing="0"/>
              <w:rPr>
                <w:rFonts w:cs="Calibri"/>
                <w:b/>
                <w:bCs/>
                <w:color w:val="000000"/>
              </w:rPr>
            </w:pPr>
            <w:r w:rsidRPr="00BC0B1A">
              <w:rPr>
                <w:rFonts w:cs="Calibri"/>
                <w:b/>
                <w:bCs/>
                <w:color w:val="000000"/>
              </w:rPr>
              <w:t xml:space="preserve">Kolegji Universum O.P </w:t>
            </w:r>
          </w:p>
          <w:p w14:paraId="2CA7DBB9" w14:textId="4935D8B1" w:rsidR="00BC0B1A" w:rsidRPr="00BC0B1A" w:rsidRDefault="00BC0B1A" w:rsidP="00BC0B1A">
            <w:pPr>
              <w:pStyle w:val="NormalWeb"/>
              <w:spacing w:before="0" w:beforeAutospacing="0" w:after="0" w:afterAutospacing="0"/>
              <w:rPr>
                <w:rFonts w:cs="Calibri"/>
                <w:b/>
                <w:bCs/>
                <w:color w:val="000000"/>
              </w:rPr>
            </w:pPr>
            <w:r w:rsidRPr="00BC0B1A">
              <w:rPr>
                <w:rFonts w:cs="Calibri"/>
                <w:b/>
                <w:bCs/>
                <w:color w:val="000000"/>
              </w:rPr>
              <w:t>(Kosova)</w:t>
            </w:r>
          </w:p>
        </w:tc>
        <w:tc>
          <w:tcPr>
            <w:tcW w:w="2808" w:type="dxa"/>
            <w:tcBorders>
              <w:top w:val="single" w:sz="4" w:space="0" w:color="000000"/>
              <w:left w:val="single" w:sz="4" w:space="0" w:color="000000"/>
              <w:bottom w:val="single" w:sz="4" w:space="0" w:color="000000"/>
              <w:right w:val="single" w:sz="4" w:space="0" w:color="000000"/>
            </w:tcBorders>
          </w:tcPr>
          <w:p w14:paraId="3EA50AE5" w14:textId="3680D62E" w:rsidR="00BC0B1A" w:rsidRDefault="00BC0B1A" w:rsidP="003B5372">
            <w:pPr>
              <w:spacing w:after="0"/>
              <w:ind w:left="0" w:firstLine="0"/>
              <w:jc w:val="center"/>
            </w:pPr>
            <w:r>
              <w:t>180</w:t>
            </w:r>
          </w:p>
        </w:tc>
        <w:tc>
          <w:tcPr>
            <w:tcW w:w="2811" w:type="dxa"/>
            <w:tcBorders>
              <w:top w:val="single" w:sz="4" w:space="0" w:color="000000"/>
              <w:left w:val="single" w:sz="4" w:space="0" w:color="000000"/>
              <w:bottom w:val="single" w:sz="4" w:space="0" w:color="000000"/>
              <w:right w:val="single" w:sz="4" w:space="0" w:color="000000"/>
            </w:tcBorders>
          </w:tcPr>
          <w:p w14:paraId="5C9FBFFE" w14:textId="07A56C5F" w:rsidR="00BC0B1A" w:rsidRDefault="00BC0B1A" w:rsidP="003B5372">
            <w:pPr>
              <w:spacing w:after="0"/>
              <w:ind w:left="0" w:firstLine="0"/>
              <w:jc w:val="center"/>
            </w:pPr>
            <w:r>
              <w:t>180</w:t>
            </w:r>
          </w:p>
        </w:tc>
      </w:tr>
      <w:tr w:rsidR="00BC0B1A" w14:paraId="6AD9F26E" w14:textId="77777777" w:rsidTr="003B5372">
        <w:trPr>
          <w:trHeight w:val="562"/>
        </w:trPr>
        <w:tc>
          <w:tcPr>
            <w:tcW w:w="2951" w:type="dxa"/>
            <w:tcBorders>
              <w:top w:val="single" w:sz="4" w:space="0" w:color="000000"/>
              <w:left w:val="single" w:sz="4" w:space="0" w:color="000000"/>
              <w:bottom w:val="single" w:sz="4" w:space="0" w:color="000000"/>
              <w:right w:val="single" w:sz="4" w:space="0" w:color="000000"/>
            </w:tcBorders>
          </w:tcPr>
          <w:p w14:paraId="4E9EF5B6" w14:textId="6BF8E0FA" w:rsidR="00BC0B1A" w:rsidRPr="00BC0B1A" w:rsidRDefault="00BC0B1A" w:rsidP="00BC0B1A">
            <w:pPr>
              <w:pStyle w:val="NormalWeb"/>
              <w:spacing w:before="0" w:beforeAutospacing="0" w:after="0" w:afterAutospacing="0"/>
              <w:rPr>
                <w:rFonts w:cs="Calibri"/>
                <w:b/>
                <w:bCs/>
                <w:color w:val="000000"/>
              </w:rPr>
            </w:pPr>
            <w:r w:rsidRPr="00BC0B1A">
              <w:rPr>
                <w:rFonts w:cs="Calibri"/>
                <w:b/>
                <w:bCs/>
                <w:color w:val="000000"/>
              </w:rPr>
              <w:t xml:space="preserve">Univerzitet U Bihacu </w:t>
            </w:r>
          </w:p>
          <w:p w14:paraId="14139595" w14:textId="4ED47FC0" w:rsidR="00BC0B1A" w:rsidRPr="00BC0B1A" w:rsidRDefault="00BC0B1A" w:rsidP="00BC0B1A">
            <w:pPr>
              <w:pStyle w:val="NormalWeb"/>
              <w:spacing w:before="0" w:beforeAutospacing="0" w:after="0" w:afterAutospacing="0"/>
              <w:rPr>
                <w:rFonts w:cs="Calibri"/>
                <w:b/>
                <w:bCs/>
                <w:color w:val="000000"/>
              </w:rPr>
            </w:pPr>
            <w:r w:rsidRPr="00BC0B1A">
              <w:rPr>
                <w:rFonts w:cs="Calibri"/>
                <w:b/>
                <w:bCs/>
                <w:color w:val="000000"/>
              </w:rPr>
              <w:t>(Bosna Hersek)</w:t>
            </w:r>
          </w:p>
        </w:tc>
        <w:tc>
          <w:tcPr>
            <w:tcW w:w="2808" w:type="dxa"/>
            <w:tcBorders>
              <w:top w:val="single" w:sz="4" w:space="0" w:color="000000"/>
              <w:left w:val="single" w:sz="4" w:space="0" w:color="000000"/>
              <w:bottom w:val="single" w:sz="4" w:space="0" w:color="000000"/>
              <w:right w:val="single" w:sz="4" w:space="0" w:color="000000"/>
            </w:tcBorders>
          </w:tcPr>
          <w:p w14:paraId="4E5E436E" w14:textId="26811833" w:rsidR="00BC0B1A" w:rsidRDefault="00BC0B1A" w:rsidP="003B5372">
            <w:pPr>
              <w:spacing w:after="0"/>
              <w:ind w:left="0" w:firstLine="0"/>
              <w:jc w:val="center"/>
            </w:pPr>
            <w:r>
              <w:t>180</w:t>
            </w:r>
          </w:p>
        </w:tc>
        <w:tc>
          <w:tcPr>
            <w:tcW w:w="2811" w:type="dxa"/>
            <w:tcBorders>
              <w:top w:val="single" w:sz="4" w:space="0" w:color="000000"/>
              <w:left w:val="single" w:sz="4" w:space="0" w:color="000000"/>
              <w:bottom w:val="single" w:sz="4" w:space="0" w:color="000000"/>
              <w:right w:val="single" w:sz="4" w:space="0" w:color="000000"/>
            </w:tcBorders>
          </w:tcPr>
          <w:p w14:paraId="114DA5AF" w14:textId="703B1AD4" w:rsidR="00BC0B1A" w:rsidRDefault="00BC0B1A" w:rsidP="003B5372">
            <w:pPr>
              <w:spacing w:after="0"/>
              <w:ind w:left="0" w:firstLine="0"/>
              <w:jc w:val="center"/>
            </w:pPr>
            <w:r>
              <w:t>180</w:t>
            </w:r>
          </w:p>
        </w:tc>
      </w:tr>
    </w:tbl>
    <w:p w14:paraId="0243E969" w14:textId="77777777" w:rsidR="003F6F8C" w:rsidRDefault="00D66048">
      <w:pPr>
        <w:spacing w:after="115"/>
        <w:ind w:left="720" w:firstLine="0"/>
        <w:jc w:val="left"/>
      </w:pPr>
      <w:r>
        <w:t xml:space="preserve"> </w:t>
      </w:r>
    </w:p>
    <w:p w14:paraId="6B9DC837" w14:textId="567E15D1" w:rsidR="00767C65" w:rsidRDefault="00D66048" w:rsidP="005453F7">
      <w:pPr>
        <w:spacing w:after="112"/>
        <w:ind w:left="730"/>
      </w:pPr>
      <w:r>
        <w:t xml:space="preserve">*Hareketlilikler 5 iş günü faaliyet ve 2 gün yol olarak hesaplanacağından her </w:t>
      </w:r>
      <w:r w:rsidR="00AB5008">
        <w:t>katılımcı 7</w:t>
      </w:r>
      <w:r w:rsidR="00A532C8">
        <w:t xml:space="preserve"> günlük</w:t>
      </w:r>
      <w:r>
        <w:t xml:space="preserve"> hibe ve ek olarak seyahat desteği alacaktır. </w:t>
      </w:r>
      <w:r w:rsidR="003B5372">
        <w:t>Gürcistan</w:t>
      </w:r>
      <w:r w:rsidR="005453F7" w:rsidRPr="005453F7">
        <w:t xml:space="preserve"> için toplam hibe 1</w:t>
      </w:r>
      <w:r w:rsidR="003B5372">
        <w:t>440</w:t>
      </w:r>
      <w:r w:rsidR="00BC0B1A">
        <w:t xml:space="preserve">, Kosova için 1535 ve Bosna Hersek 1620 </w:t>
      </w:r>
      <w:r w:rsidR="005453F7" w:rsidRPr="005453F7">
        <w:t>€’dur.</w:t>
      </w:r>
    </w:p>
    <w:p w14:paraId="7CB36E32" w14:textId="77777777" w:rsidR="005453F7" w:rsidRPr="00767C65" w:rsidRDefault="005453F7" w:rsidP="00767C65">
      <w:pPr>
        <w:spacing w:after="33" w:line="367" w:lineRule="auto"/>
        <w:ind w:left="730"/>
      </w:pPr>
    </w:p>
    <w:p w14:paraId="42D8AF44" w14:textId="43009245" w:rsidR="003F6F8C" w:rsidRDefault="00767C65" w:rsidP="00A532C8">
      <w:pPr>
        <w:spacing w:after="160"/>
        <w:ind w:left="0" w:firstLine="0"/>
      </w:pPr>
      <w:r>
        <w:rPr>
          <w:b/>
        </w:rPr>
        <w:t>Not</w:t>
      </w:r>
      <w:r w:rsidR="009C14F9">
        <w:rPr>
          <w:b/>
        </w:rPr>
        <w:t>*</w:t>
      </w:r>
      <w:r>
        <w:rPr>
          <w:b/>
        </w:rPr>
        <w:t xml:space="preserve">: Bu ilanda </w:t>
      </w:r>
      <w:r w:rsidR="00A532C8" w:rsidRPr="00A532C8">
        <w:rPr>
          <w:b/>
          <w:bCs/>
          <w:sz w:val="22"/>
        </w:rPr>
        <w:t>2022-1-TR01-KA171-HED-000076373</w:t>
      </w:r>
      <w:r w:rsidR="00A532C8">
        <w:rPr>
          <w:rFonts w:ascii="TimesNewRomanPS-BoldMT" w:eastAsiaTheme="minorEastAsia" w:hAnsi="TimesNewRomanPS-BoldMT" w:cs="TimesNewRomanPS-BoldMT"/>
          <w:b/>
          <w:bCs/>
          <w:color w:val="auto"/>
          <w:szCs w:val="24"/>
        </w:rPr>
        <w:t>’</w:t>
      </w:r>
      <w:r>
        <w:rPr>
          <w:rFonts w:ascii="TimesNewRomanPS-BoldMT" w:eastAsiaTheme="minorEastAsia" w:hAnsi="TimesNewRomanPS-BoldMT" w:cs="TimesNewRomanPS-BoldMT"/>
          <w:b/>
          <w:bCs/>
          <w:color w:val="auto"/>
          <w:szCs w:val="24"/>
        </w:rPr>
        <w:t xml:space="preserve">nolu sözleşme kuralları geçerlidir. </w:t>
      </w:r>
    </w:p>
    <w:p w14:paraId="0DC8A5A3" w14:textId="16B56B48" w:rsidR="003F6F8C" w:rsidRDefault="003F6F8C">
      <w:pPr>
        <w:spacing w:after="0"/>
        <w:ind w:left="-24" w:firstLine="0"/>
        <w:jc w:val="left"/>
      </w:pPr>
    </w:p>
    <w:sectPr w:rsidR="003F6F8C">
      <w:headerReference w:type="even" r:id="rId13"/>
      <w:headerReference w:type="default" r:id="rId14"/>
      <w:headerReference w:type="firs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2B140" w14:textId="77777777" w:rsidR="008C7C75" w:rsidRDefault="008C7C75">
      <w:pPr>
        <w:spacing w:after="0" w:line="240" w:lineRule="auto"/>
      </w:pPr>
      <w:r>
        <w:separator/>
      </w:r>
    </w:p>
  </w:endnote>
  <w:endnote w:type="continuationSeparator" w:id="0">
    <w:p w14:paraId="6658E66C" w14:textId="77777777" w:rsidR="008C7C75" w:rsidRDefault="008C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B555" w14:textId="77777777" w:rsidR="008C7C75" w:rsidRDefault="008C7C75">
      <w:pPr>
        <w:spacing w:after="0" w:line="240" w:lineRule="auto"/>
      </w:pPr>
      <w:r>
        <w:separator/>
      </w:r>
    </w:p>
  </w:footnote>
  <w:footnote w:type="continuationSeparator" w:id="0">
    <w:p w14:paraId="3F934946" w14:textId="77777777" w:rsidR="008C7C75" w:rsidRDefault="008C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3CDC" w14:textId="77777777" w:rsidR="003F6F8C" w:rsidRDefault="003F6F8C">
    <w:pPr>
      <w:spacing w:after="160"/>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0D40" w14:textId="77777777" w:rsidR="003F6F8C" w:rsidRDefault="003F6F8C">
    <w:pPr>
      <w:spacing w:after="160"/>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500E" w14:textId="77777777" w:rsidR="003F6F8C" w:rsidRDefault="003F6F8C">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7C821F8"/>
    <w:lvl w:ilvl="0" w:tplc="7144D5D2">
      <w:start w:val="2"/>
      <w:numFmt w:val="upperLetter"/>
      <w:lvlText w:val="%1."/>
      <w:lvlJc w:val="left"/>
      <w:pPr>
        <w:ind w:left="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72BC7"/>
    <w:multiLevelType w:val="hybridMultilevel"/>
    <w:tmpl w:val="5F82836C"/>
    <w:lvl w:ilvl="0" w:tplc="6E96DB9C">
      <w:start w:val="7"/>
      <w:numFmt w:val="upperLetter"/>
      <w:lvlText w:val="%1."/>
      <w:lvlJc w:val="left"/>
      <w:pPr>
        <w:ind w:left="693"/>
      </w:pPr>
      <w:rPr>
        <w:rFonts w:ascii="Times New Roman" w:eastAsia="Times New Roman" w:hAnsi="Times New Roman" w:cs="Times New Roman"/>
        <w:b/>
        <w:bCs/>
        <w:i w:val="0"/>
        <w:strike w:val="0"/>
        <w:dstrike w:val="0"/>
        <w:color w:val="1E1E1E"/>
        <w:sz w:val="24"/>
        <w:szCs w:val="24"/>
        <w:u w:val="none" w:color="000000"/>
        <w:bdr w:val="none" w:sz="0" w:space="0" w:color="auto"/>
        <w:shd w:val="clear" w:color="auto" w:fill="auto"/>
        <w:vertAlign w:val="baseline"/>
      </w:rPr>
    </w:lvl>
    <w:lvl w:ilvl="1" w:tplc="82F46382">
      <w:start w:val="1"/>
      <w:numFmt w:val="lowerLetter"/>
      <w:lvlText w:val="%2"/>
      <w:lvlJc w:val="left"/>
      <w:pPr>
        <w:ind w:left="1440"/>
      </w:pPr>
      <w:rPr>
        <w:rFonts w:ascii="Times New Roman" w:eastAsia="Times New Roman" w:hAnsi="Times New Roman" w:cs="Times New Roman"/>
        <w:b/>
        <w:bCs/>
        <w:i w:val="0"/>
        <w:strike w:val="0"/>
        <w:dstrike w:val="0"/>
        <w:color w:val="1E1E1E"/>
        <w:sz w:val="24"/>
        <w:szCs w:val="24"/>
        <w:u w:val="none" w:color="000000"/>
        <w:bdr w:val="none" w:sz="0" w:space="0" w:color="auto"/>
        <w:shd w:val="clear" w:color="auto" w:fill="auto"/>
        <w:vertAlign w:val="baseline"/>
      </w:rPr>
    </w:lvl>
    <w:lvl w:ilvl="2" w:tplc="F0D6C0A2">
      <w:start w:val="1"/>
      <w:numFmt w:val="lowerRoman"/>
      <w:lvlText w:val="%3"/>
      <w:lvlJc w:val="left"/>
      <w:pPr>
        <w:ind w:left="2160"/>
      </w:pPr>
      <w:rPr>
        <w:rFonts w:ascii="Times New Roman" w:eastAsia="Times New Roman" w:hAnsi="Times New Roman" w:cs="Times New Roman"/>
        <w:b/>
        <w:bCs/>
        <w:i w:val="0"/>
        <w:strike w:val="0"/>
        <w:dstrike w:val="0"/>
        <w:color w:val="1E1E1E"/>
        <w:sz w:val="24"/>
        <w:szCs w:val="24"/>
        <w:u w:val="none" w:color="000000"/>
        <w:bdr w:val="none" w:sz="0" w:space="0" w:color="auto"/>
        <w:shd w:val="clear" w:color="auto" w:fill="auto"/>
        <w:vertAlign w:val="baseline"/>
      </w:rPr>
    </w:lvl>
    <w:lvl w:ilvl="3" w:tplc="BA98FDA8">
      <w:start w:val="1"/>
      <w:numFmt w:val="decimal"/>
      <w:lvlText w:val="%4"/>
      <w:lvlJc w:val="left"/>
      <w:pPr>
        <w:ind w:left="2880"/>
      </w:pPr>
      <w:rPr>
        <w:rFonts w:ascii="Times New Roman" w:eastAsia="Times New Roman" w:hAnsi="Times New Roman" w:cs="Times New Roman"/>
        <w:b/>
        <w:bCs/>
        <w:i w:val="0"/>
        <w:strike w:val="0"/>
        <w:dstrike w:val="0"/>
        <w:color w:val="1E1E1E"/>
        <w:sz w:val="24"/>
        <w:szCs w:val="24"/>
        <w:u w:val="none" w:color="000000"/>
        <w:bdr w:val="none" w:sz="0" w:space="0" w:color="auto"/>
        <w:shd w:val="clear" w:color="auto" w:fill="auto"/>
        <w:vertAlign w:val="baseline"/>
      </w:rPr>
    </w:lvl>
    <w:lvl w:ilvl="4" w:tplc="DFBCAD2C">
      <w:start w:val="1"/>
      <w:numFmt w:val="lowerLetter"/>
      <w:lvlText w:val="%5"/>
      <w:lvlJc w:val="left"/>
      <w:pPr>
        <w:ind w:left="3600"/>
      </w:pPr>
      <w:rPr>
        <w:rFonts w:ascii="Times New Roman" w:eastAsia="Times New Roman" w:hAnsi="Times New Roman" w:cs="Times New Roman"/>
        <w:b/>
        <w:bCs/>
        <w:i w:val="0"/>
        <w:strike w:val="0"/>
        <w:dstrike w:val="0"/>
        <w:color w:val="1E1E1E"/>
        <w:sz w:val="24"/>
        <w:szCs w:val="24"/>
        <w:u w:val="none" w:color="000000"/>
        <w:bdr w:val="none" w:sz="0" w:space="0" w:color="auto"/>
        <w:shd w:val="clear" w:color="auto" w:fill="auto"/>
        <w:vertAlign w:val="baseline"/>
      </w:rPr>
    </w:lvl>
    <w:lvl w:ilvl="5" w:tplc="E214A13A">
      <w:start w:val="1"/>
      <w:numFmt w:val="lowerRoman"/>
      <w:lvlText w:val="%6"/>
      <w:lvlJc w:val="left"/>
      <w:pPr>
        <w:ind w:left="4320"/>
      </w:pPr>
      <w:rPr>
        <w:rFonts w:ascii="Times New Roman" w:eastAsia="Times New Roman" w:hAnsi="Times New Roman" w:cs="Times New Roman"/>
        <w:b/>
        <w:bCs/>
        <w:i w:val="0"/>
        <w:strike w:val="0"/>
        <w:dstrike w:val="0"/>
        <w:color w:val="1E1E1E"/>
        <w:sz w:val="24"/>
        <w:szCs w:val="24"/>
        <w:u w:val="none" w:color="000000"/>
        <w:bdr w:val="none" w:sz="0" w:space="0" w:color="auto"/>
        <w:shd w:val="clear" w:color="auto" w:fill="auto"/>
        <w:vertAlign w:val="baseline"/>
      </w:rPr>
    </w:lvl>
    <w:lvl w:ilvl="6" w:tplc="A01001E6">
      <w:start w:val="1"/>
      <w:numFmt w:val="decimal"/>
      <w:lvlText w:val="%7"/>
      <w:lvlJc w:val="left"/>
      <w:pPr>
        <w:ind w:left="5040"/>
      </w:pPr>
      <w:rPr>
        <w:rFonts w:ascii="Times New Roman" w:eastAsia="Times New Roman" w:hAnsi="Times New Roman" w:cs="Times New Roman"/>
        <w:b/>
        <w:bCs/>
        <w:i w:val="0"/>
        <w:strike w:val="0"/>
        <w:dstrike w:val="0"/>
        <w:color w:val="1E1E1E"/>
        <w:sz w:val="24"/>
        <w:szCs w:val="24"/>
        <w:u w:val="none" w:color="000000"/>
        <w:bdr w:val="none" w:sz="0" w:space="0" w:color="auto"/>
        <w:shd w:val="clear" w:color="auto" w:fill="auto"/>
        <w:vertAlign w:val="baseline"/>
      </w:rPr>
    </w:lvl>
    <w:lvl w:ilvl="7" w:tplc="0F241B4A">
      <w:start w:val="1"/>
      <w:numFmt w:val="lowerLetter"/>
      <w:lvlText w:val="%8"/>
      <w:lvlJc w:val="left"/>
      <w:pPr>
        <w:ind w:left="5760"/>
      </w:pPr>
      <w:rPr>
        <w:rFonts w:ascii="Times New Roman" w:eastAsia="Times New Roman" w:hAnsi="Times New Roman" w:cs="Times New Roman"/>
        <w:b/>
        <w:bCs/>
        <w:i w:val="0"/>
        <w:strike w:val="0"/>
        <w:dstrike w:val="0"/>
        <w:color w:val="1E1E1E"/>
        <w:sz w:val="24"/>
        <w:szCs w:val="24"/>
        <w:u w:val="none" w:color="000000"/>
        <w:bdr w:val="none" w:sz="0" w:space="0" w:color="auto"/>
        <w:shd w:val="clear" w:color="auto" w:fill="auto"/>
        <w:vertAlign w:val="baseline"/>
      </w:rPr>
    </w:lvl>
    <w:lvl w:ilvl="8" w:tplc="5CEE8DE4">
      <w:start w:val="1"/>
      <w:numFmt w:val="lowerRoman"/>
      <w:lvlText w:val="%9"/>
      <w:lvlJc w:val="left"/>
      <w:pPr>
        <w:ind w:left="6480"/>
      </w:pPr>
      <w:rPr>
        <w:rFonts w:ascii="Times New Roman" w:eastAsia="Times New Roman" w:hAnsi="Times New Roman" w:cs="Times New Roman"/>
        <w:b/>
        <w:bCs/>
        <w:i w:val="0"/>
        <w:strike w:val="0"/>
        <w:dstrike w:val="0"/>
        <w:color w:val="1E1E1E"/>
        <w:sz w:val="24"/>
        <w:szCs w:val="24"/>
        <w:u w:val="none" w:color="000000"/>
        <w:bdr w:val="none" w:sz="0" w:space="0" w:color="auto"/>
        <w:shd w:val="clear" w:color="auto" w:fill="auto"/>
        <w:vertAlign w:val="baseline"/>
      </w:rPr>
    </w:lvl>
  </w:abstractNum>
  <w:abstractNum w:abstractNumId="2" w15:restartNumberingAfterBreak="0">
    <w:nsid w:val="031D30BE"/>
    <w:multiLevelType w:val="hybridMultilevel"/>
    <w:tmpl w:val="34260A60"/>
    <w:lvl w:ilvl="0" w:tplc="041F000F">
      <w:start w:val="1"/>
      <w:numFmt w:val="decimal"/>
      <w:lvlText w:val="%1."/>
      <w:lvlJc w:val="left"/>
      <w:pPr>
        <w:ind w:left="1053" w:hanging="360"/>
      </w:pPr>
      <w:rPr>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401AD8"/>
    <w:multiLevelType w:val="hybridMultilevel"/>
    <w:tmpl w:val="1D128744"/>
    <w:lvl w:ilvl="0" w:tplc="9C54C380">
      <w:start w:val="5"/>
      <w:numFmt w:val="upperLetter"/>
      <w:lvlText w:val="%1."/>
      <w:lvlJc w:val="left"/>
      <w:pPr>
        <w:ind w:left="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1223E2">
      <w:start w:val="1"/>
      <w:numFmt w:val="lowerLetter"/>
      <w:lvlText w:val="%2"/>
      <w:lvlJc w:val="left"/>
      <w:pPr>
        <w:ind w:left="14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8200D6">
      <w:start w:val="1"/>
      <w:numFmt w:val="lowerRoman"/>
      <w:lvlText w:val="%3"/>
      <w:lvlJc w:val="left"/>
      <w:pPr>
        <w:ind w:left="2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041D7E">
      <w:start w:val="1"/>
      <w:numFmt w:val="decimal"/>
      <w:lvlText w:val="%4"/>
      <w:lvlJc w:val="left"/>
      <w:pPr>
        <w:ind w:left="2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488AE8">
      <w:start w:val="1"/>
      <w:numFmt w:val="lowerLetter"/>
      <w:lvlText w:val="%5"/>
      <w:lvlJc w:val="left"/>
      <w:pPr>
        <w:ind w:left="3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328B32">
      <w:start w:val="1"/>
      <w:numFmt w:val="lowerRoman"/>
      <w:lvlText w:val="%6"/>
      <w:lvlJc w:val="left"/>
      <w:pPr>
        <w:ind w:left="4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00752A">
      <w:start w:val="1"/>
      <w:numFmt w:val="decimal"/>
      <w:lvlText w:val="%7"/>
      <w:lvlJc w:val="left"/>
      <w:pPr>
        <w:ind w:left="5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345996">
      <w:start w:val="1"/>
      <w:numFmt w:val="lowerLetter"/>
      <w:lvlText w:val="%8"/>
      <w:lvlJc w:val="left"/>
      <w:pPr>
        <w:ind w:left="5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6AA22C">
      <w:start w:val="1"/>
      <w:numFmt w:val="lowerRoman"/>
      <w:lvlText w:val="%9"/>
      <w:lvlJc w:val="left"/>
      <w:pPr>
        <w:ind w:left="6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CB0EDF"/>
    <w:multiLevelType w:val="hybridMultilevel"/>
    <w:tmpl w:val="881C296E"/>
    <w:lvl w:ilvl="0" w:tplc="C668FC2E">
      <w:start w:val="1"/>
      <w:numFmt w:val="bullet"/>
      <w:lvlText w:val="•"/>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A3B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1818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FCE7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C52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8E4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1C47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B8F1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636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C57157"/>
    <w:multiLevelType w:val="hybridMultilevel"/>
    <w:tmpl w:val="E3EA16AA"/>
    <w:lvl w:ilvl="0" w:tplc="B866B4AC">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8090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4C6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12A3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2E78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8202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6634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A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6C10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2A036F"/>
    <w:multiLevelType w:val="hybridMultilevel"/>
    <w:tmpl w:val="E4226CE6"/>
    <w:lvl w:ilvl="0" w:tplc="41B405E8">
      <w:start w:val="1"/>
      <w:numFmt w:val="bullet"/>
      <w:lvlText w:val="•"/>
      <w:lvlJc w:val="left"/>
      <w:pPr>
        <w:ind w:left="720"/>
      </w:pPr>
      <w:rPr>
        <w:rFonts w:ascii="Arial" w:eastAsia="Arial" w:hAnsi="Arial" w:cs="Arial"/>
        <w:b w:val="0"/>
        <w:i w:val="0"/>
        <w:strike w:val="0"/>
        <w:dstrike w:val="0"/>
        <w:color w:val="1E1E1E"/>
        <w:sz w:val="20"/>
        <w:szCs w:val="20"/>
        <w:u w:val="none" w:color="000000"/>
        <w:bdr w:val="none" w:sz="0" w:space="0" w:color="auto"/>
        <w:shd w:val="clear" w:color="auto" w:fill="auto"/>
        <w:vertAlign w:val="baseline"/>
      </w:rPr>
    </w:lvl>
    <w:lvl w:ilvl="1" w:tplc="E68AD4FC">
      <w:start w:val="1"/>
      <w:numFmt w:val="bullet"/>
      <w:lvlText w:val="o"/>
      <w:lvlJc w:val="left"/>
      <w:pPr>
        <w:ind w:left="1440"/>
      </w:pPr>
      <w:rPr>
        <w:rFonts w:ascii="Segoe UI Symbol" w:eastAsia="Segoe UI Symbol" w:hAnsi="Segoe UI Symbol" w:cs="Segoe UI Symbol"/>
        <w:b w:val="0"/>
        <w:i w:val="0"/>
        <w:strike w:val="0"/>
        <w:dstrike w:val="0"/>
        <w:color w:val="1E1E1E"/>
        <w:sz w:val="20"/>
        <w:szCs w:val="20"/>
        <w:u w:val="none" w:color="000000"/>
        <w:bdr w:val="none" w:sz="0" w:space="0" w:color="auto"/>
        <w:shd w:val="clear" w:color="auto" w:fill="auto"/>
        <w:vertAlign w:val="baseline"/>
      </w:rPr>
    </w:lvl>
    <w:lvl w:ilvl="2" w:tplc="76FC128A">
      <w:start w:val="1"/>
      <w:numFmt w:val="bullet"/>
      <w:lvlText w:val="▪"/>
      <w:lvlJc w:val="left"/>
      <w:pPr>
        <w:ind w:left="2160"/>
      </w:pPr>
      <w:rPr>
        <w:rFonts w:ascii="Segoe UI Symbol" w:eastAsia="Segoe UI Symbol" w:hAnsi="Segoe UI Symbol" w:cs="Segoe UI Symbol"/>
        <w:b w:val="0"/>
        <w:i w:val="0"/>
        <w:strike w:val="0"/>
        <w:dstrike w:val="0"/>
        <w:color w:val="1E1E1E"/>
        <w:sz w:val="20"/>
        <w:szCs w:val="20"/>
        <w:u w:val="none" w:color="000000"/>
        <w:bdr w:val="none" w:sz="0" w:space="0" w:color="auto"/>
        <w:shd w:val="clear" w:color="auto" w:fill="auto"/>
        <w:vertAlign w:val="baseline"/>
      </w:rPr>
    </w:lvl>
    <w:lvl w:ilvl="3" w:tplc="AFCE04C4">
      <w:start w:val="1"/>
      <w:numFmt w:val="bullet"/>
      <w:lvlText w:val="•"/>
      <w:lvlJc w:val="left"/>
      <w:pPr>
        <w:ind w:left="2880"/>
      </w:pPr>
      <w:rPr>
        <w:rFonts w:ascii="Arial" w:eastAsia="Arial" w:hAnsi="Arial" w:cs="Arial"/>
        <w:b w:val="0"/>
        <w:i w:val="0"/>
        <w:strike w:val="0"/>
        <w:dstrike w:val="0"/>
        <w:color w:val="1E1E1E"/>
        <w:sz w:val="20"/>
        <w:szCs w:val="20"/>
        <w:u w:val="none" w:color="000000"/>
        <w:bdr w:val="none" w:sz="0" w:space="0" w:color="auto"/>
        <w:shd w:val="clear" w:color="auto" w:fill="auto"/>
        <w:vertAlign w:val="baseline"/>
      </w:rPr>
    </w:lvl>
    <w:lvl w:ilvl="4" w:tplc="55B45CA8">
      <w:start w:val="1"/>
      <w:numFmt w:val="bullet"/>
      <w:lvlText w:val="o"/>
      <w:lvlJc w:val="left"/>
      <w:pPr>
        <w:ind w:left="3600"/>
      </w:pPr>
      <w:rPr>
        <w:rFonts w:ascii="Segoe UI Symbol" w:eastAsia="Segoe UI Symbol" w:hAnsi="Segoe UI Symbol" w:cs="Segoe UI Symbol"/>
        <w:b w:val="0"/>
        <w:i w:val="0"/>
        <w:strike w:val="0"/>
        <w:dstrike w:val="0"/>
        <w:color w:val="1E1E1E"/>
        <w:sz w:val="20"/>
        <w:szCs w:val="20"/>
        <w:u w:val="none" w:color="000000"/>
        <w:bdr w:val="none" w:sz="0" w:space="0" w:color="auto"/>
        <w:shd w:val="clear" w:color="auto" w:fill="auto"/>
        <w:vertAlign w:val="baseline"/>
      </w:rPr>
    </w:lvl>
    <w:lvl w:ilvl="5" w:tplc="1382C360">
      <w:start w:val="1"/>
      <w:numFmt w:val="bullet"/>
      <w:lvlText w:val="▪"/>
      <w:lvlJc w:val="left"/>
      <w:pPr>
        <w:ind w:left="4320"/>
      </w:pPr>
      <w:rPr>
        <w:rFonts w:ascii="Segoe UI Symbol" w:eastAsia="Segoe UI Symbol" w:hAnsi="Segoe UI Symbol" w:cs="Segoe UI Symbol"/>
        <w:b w:val="0"/>
        <w:i w:val="0"/>
        <w:strike w:val="0"/>
        <w:dstrike w:val="0"/>
        <w:color w:val="1E1E1E"/>
        <w:sz w:val="20"/>
        <w:szCs w:val="20"/>
        <w:u w:val="none" w:color="000000"/>
        <w:bdr w:val="none" w:sz="0" w:space="0" w:color="auto"/>
        <w:shd w:val="clear" w:color="auto" w:fill="auto"/>
        <w:vertAlign w:val="baseline"/>
      </w:rPr>
    </w:lvl>
    <w:lvl w:ilvl="6" w:tplc="EB5CD97E">
      <w:start w:val="1"/>
      <w:numFmt w:val="bullet"/>
      <w:lvlText w:val="•"/>
      <w:lvlJc w:val="left"/>
      <w:pPr>
        <w:ind w:left="5040"/>
      </w:pPr>
      <w:rPr>
        <w:rFonts w:ascii="Arial" w:eastAsia="Arial" w:hAnsi="Arial" w:cs="Arial"/>
        <w:b w:val="0"/>
        <w:i w:val="0"/>
        <w:strike w:val="0"/>
        <w:dstrike w:val="0"/>
        <w:color w:val="1E1E1E"/>
        <w:sz w:val="20"/>
        <w:szCs w:val="20"/>
        <w:u w:val="none" w:color="000000"/>
        <w:bdr w:val="none" w:sz="0" w:space="0" w:color="auto"/>
        <w:shd w:val="clear" w:color="auto" w:fill="auto"/>
        <w:vertAlign w:val="baseline"/>
      </w:rPr>
    </w:lvl>
    <w:lvl w:ilvl="7" w:tplc="79122DA8">
      <w:start w:val="1"/>
      <w:numFmt w:val="bullet"/>
      <w:lvlText w:val="o"/>
      <w:lvlJc w:val="left"/>
      <w:pPr>
        <w:ind w:left="5760"/>
      </w:pPr>
      <w:rPr>
        <w:rFonts w:ascii="Segoe UI Symbol" w:eastAsia="Segoe UI Symbol" w:hAnsi="Segoe UI Symbol" w:cs="Segoe UI Symbol"/>
        <w:b w:val="0"/>
        <w:i w:val="0"/>
        <w:strike w:val="0"/>
        <w:dstrike w:val="0"/>
        <w:color w:val="1E1E1E"/>
        <w:sz w:val="20"/>
        <w:szCs w:val="20"/>
        <w:u w:val="none" w:color="000000"/>
        <w:bdr w:val="none" w:sz="0" w:space="0" w:color="auto"/>
        <w:shd w:val="clear" w:color="auto" w:fill="auto"/>
        <w:vertAlign w:val="baseline"/>
      </w:rPr>
    </w:lvl>
    <w:lvl w:ilvl="8" w:tplc="0EC4ED44">
      <w:start w:val="1"/>
      <w:numFmt w:val="bullet"/>
      <w:lvlText w:val="▪"/>
      <w:lvlJc w:val="left"/>
      <w:pPr>
        <w:ind w:left="6480"/>
      </w:pPr>
      <w:rPr>
        <w:rFonts w:ascii="Segoe UI Symbol" w:eastAsia="Segoe UI Symbol" w:hAnsi="Segoe UI Symbol" w:cs="Segoe UI Symbol"/>
        <w:b w:val="0"/>
        <w:i w:val="0"/>
        <w:strike w:val="0"/>
        <w:dstrike w:val="0"/>
        <w:color w:val="1E1E1E"/>
        <w:sz w:val="20"/>
        <w:szCs w:val="20"/>
        <w:u w:val="none" w:color="000000"/>
        <w:bdr w:val="none" w:sz="0" w:space="0" w:color="auto"/>
        <w:shd w:val="clear" w:color="auto" w:fill="auto"/>
        <w:vertAlign w:val="baseline"/>
      </w:rPr>
    </w:lvl>
  </w:abstractNum>
  <w:abstractNum w:abstractNumId="7" w15:restartNumberingAfterBreak="0">
    <w:nsid w:val="7DAE45F5"/>
    <w:multiLevelType w:val="hybridMultilevel"/>
    <w:tmpl w:val="87C8A368"/>
    <w:lvl w:ilvl="0" w:tplc="7144D5D2">
      <w:start w:val="2"/>
      <w:numFmt w:val="upperLetter"/>
      <w:lvlText w:val="%1."/>
      <w:lvlJc w:val="left"/>
      <w:pPr>
        <w:ind w:left="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226E7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808F2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DE657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2C239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F2AB5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DA458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E6055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B6FCE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7"/>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8C"/>
    <w:rsid w:val="00027B69"/>
    <w:rsid w:val="0003332A"/>
    <w:rsid w:val="00044041"/>
    <w:rsid w:val="0005578A"/>
    <w:rsid w:val="000D2671"/>
    <w:rsid w:val="001562FE"/>
    <w:rsid w:val="00161FEA"/>
    <w:rsid w:val="001C2052"/>
    <w:rsid w:val="002263F1"/>
    <w:rsid w:val="0024674F"/>
    <w:rsid w:val="00280653"/>
    <w:rsid w:val="002A010C"/>
    <w:rsid w:val="002E140B"/>
    <w:rsid w:val="00305CE3"/>
    <w:rsid w:val="003623DB"/>
    <w:rsid w:val="003B5372"/>
    <w:rsid w:val="003C38D2"/>
    <w:rsid w:val="003F1285"/>
    <w:rsid w:val="003F2E0F"/>
    <w:rsid w:val="003F6F8C"/>
    <w:rsid w:val="004C0978"/>
    <w:rsid w:val="004E1729"/>
    <w:rsid w:val="005453F7"/>
    <w:rsid w:val="005B0737"/>
    <w:rsid w:val="005B0C08"/>
    <w:rsid w:val="005D20C8"/>
    <w:rsid w:val="006273B5"/>
    <w:rsid w:val="006546DB"/>
    <w:rsid w:val="00655711"/>
    <w:rsid w:val="006B63FC"/>
    <w:rsid w:val="00754F6B"/>
    <w:rsid w:val="00767C65"/>
    <w:rsid w:val="00773419"/>
    <w:rsid w:val="007B2EF6"/>
    <w:rsid w:val="007B787E"/>
    <w:rsid w:val="007C5E9C"/>
    <w:rsid w:val="007F0A99"/>
    <w:rsid w:val="00824BC7"/>
    <w:rsid w:val="00855C10"/>
    <w:rsid w:val="00866E45"/>
    <w:rsid w:val="008A4525"/>
    <w:rsid w:val="008C50B6"/>
    <w:rsid w:val="008C7C75"/>
    <w:rsid w:val="009A5A0A"/>
    <w:rsid w:val="009C14F9"/>
    <w:rsid w:val="009C455D"/>
    <w:rsid w:val="009E1E74"/>
    <w:rsid w:val="00A532C8"/>
    <w:rsid w:val="00A81A8C"/>
    <w:rsid w:val="00A86514"/>
    <w:rsid w:val="00A875F0"/>
    <w:rsid w:val="00A954CE"/>
    <w:rsid w:val="00AA2072"/>
    <w:rsid w:val="00AB5008"/>
    <w:rsid w:val="00AC205C"/>
    <w:rsid w:val="00AD1D8F"/>
    <w:rsid w:val="00B81A24"/>
    <w:rsid w:val="00BC0B1A"/>
    <w:rsid w:val="00BE61B0"/>
    <w:rsid w:val="00C43100"/>
    <w:rsid w:val="00CB64EA"/>
    <w:rsid w:val="00D14675"/>
    <w:rsid w:val="00D37887"/>
    <w:rsid w:val="00D54561"/>
    <w:rsid w:val="00D6167D"/>
    <w:rsid w:val="00D66048"/>
    <w:rsid w:val="00DB5543"/>
    <w:rsid w:val="00DF7079"/>
    <w:rsid w:val="00E47D9C"/>
    <w:rsid w:val="00E671E7"/>
    <w:rsid w:val="00E92E8D"/>
    <w:rsid w:val="00EA662A"/>
    <w:rsid w:val="00F1088B"/>
    <w:rsid w:val="00F179D6"/>
    <w:rsid w:val="00F6451A"/>
    <w:rsid w:val="00F65E0B"/>
    <w:rsid w:val="00FE6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999CC"/>
  <w15:docId w15:val="{9C95F522-496F-471A-88EE-64A9048F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7F0A99"/>
    <w:pPr>
      <w:spacing w:before="100" w:beforeAutospacing="1" w:after="100" w:afterAutospacing="1" w:line="240" w:lineRule="auto"/>
      <w:ind w:left="0" w:firstLine="0"/>
      <w:jc w:val="left"/>
    </w:pPr>
    <w:rPr>
      <w:color w:val="auto"/>
      <w:szCs w:val="24"/>
    </w:rPr>
  </w:style>
  <w:style w:type="character" w:styleId="Gl">
    <w:name w:val="Strong"/>
    <w:basedOn w:val="VarsaylanParagrafYazTipi"/>
    <w:uiPriority w:val="22"/>
    <w:qFormat/>
    <w:rsid w:val="007F0A99"/>
    <w:rPr>
      <w:b/>
      <w:bCs/>
    </w:rPr>
  </w:style>
  <w:style w:type="character" w:styleId="Kpr">
    <w:name w:val="Hyperlink"/>
    <w:basedOn w:val="VarsaylanParagrafYazTipi"/>
    <w:uiPriority w:val="99"/>
    <w:unhideWhenUsed/>
    <w:rsid w:val="006B63FC"/>
    <w:rPr>
      <w:color w:val="0563C1" w:themeColor="hyperlink"/>
      <w:u w:val="single"/>
    </w:rPr>
  </w:style>
  <w:style w:type="character" w:styleId="zmlenmeyenBahsetme">
    <w:name w:val="Unresolved Mention"/>
    <w:basedOn w:val="VarsaylanParagrafYazTipi"/>
    <w:uiPriority w:val="99"/>
    <w:semiHidden/>
    <w:unhideWhenUsed/>
    <w:rsid w:val="006B63FC"/>
    <w:rPr>
      <w:color w:val="605E5C"/>
      <w:shd w:val="clear" w:color="auto" w:fill="E1DFDD"/>
    </w:rPr>
  </w:style>
  <w:style w:type="paragraph" w:styleId="ListeParagraf">
    <w:name w:val="List Paragraph"/>
    <w:basedOn w:val="Normal"/>
    <w:uiPriority w:val="34"/>
    <w:qFormat/>
    <w:rsid w:val="006B63FC"/>
    <w:pPr>
      <w:ind w:left="720"/>
      <w:contextualSpacing/>
    </w:pPr>
  </w:style>
  <w:style w:type="table" w:styleId="TabloKlavuzu">
    <w:name w:val="Table Grid"/>
    <w:basedOn w:val="NormalTablo"/>
    <w:uiPriority w:val="39"/>
    <w:rsid w:val="006B6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545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826027">
      <w:bodyDiv w:val="1"/>
      <w:marLeft w:val="0"/>
      <w:marRight w:val="0"/>
      <w:marTop w:val="0"/>
      <w:marBottom w:val="0"/>
      <w:divBdr>
        <w:top w:val="none" w:sz="0" w:space="0" w:color="auto"/>
        <w:left w:val="none" w:sz="0" w:space="0" w:color="auto"/>
        <w:bottom w:val="none" w:sz="0" w:space="0" w:color="auto"/>
        <w:right w:val="none" w:sz="0" w:space="0" w:color="auto"/>
      </w:divBdr>
    </w:div>
    <w:div w:id="1813673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ua.gov.tr/programlar/erasmus-program&#305;/y&#252;ksek&#246;&#287;retimprogram&#305;/&#246;&#287;renmehareketlili&#287;i/ortak-&#252;lkeler-ile-hareketlilik-faaliyetle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1063</Words>
  <Characters>8032</Characters>
  <Application>Microsoft Office Word</Application>
  <DocSecurity>0</DocSecurity>
  <Lines>229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ERASMUS KOORDİNATORLUGU</cp:lastModifiedBy>
  <cp:revision>17</cp:revision>
  <dcterms:created xsi:type="dcterms:W3CDTF">2023-07-10T13:20:00Z</dcterms:created>
  <dcterms:modified xsi:type="dcterms:W3CDTF">2025-05-05T11:07:00Z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78f549be-6d67-4935-8cb6-75101f0ac199</vt:lpwstr>
  </property>
</Properties>
</file>